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BB9F4" w14:textId="3A09A031" w:rsidR="003C04DD" w:rsidRPr="0092742A" w:rsidRDefault="003C04DD" w:rsidP="003C04DD">
      <w:pPr>
        <w:tabs>
          <w:tab w:val="center" w:pos="4536"/>
          <w:tab w:val="right" w:pos="8280"/>
          <w:tab w:val="right" w:pos="9781"/>
        </w:tabs>
        <w:ind w:right="-58"/>
        <w:rPr>
          <w:rFonts w:ascii="Arial" w:hAnsi="Arial" w:cs="Arial"/>
          <w:b/>
          <w:bCs/>
          <w:sz w:val="24"/>
          <w:szCs w:val="24"/>
        </w:rPr>
      </w:pPr>
      <w:bookmarkStart w:id="0" w:name="_GoBack"/>
      <w:bookmarkEnd w:id="0"/>
      <w:r w:rsidRPr="0092742A">
        <w:rPr>
          <w:rFonts w:ascii="Arial" w:hAnsi="Arial" w:cs="Arial"/>
          <w:b/>
          <w:bCs/>
          <w:sz w:val="24"/>
          <w:szCs w:val="24"/>
        </w:rPr>
        <w:t>3GPP TSG RAN WG1 Meeting #</w:t>
      </w:r>
      <w:r w:rsidRPr="0092742A">
        <w:rPr>
          <w:rFonts w:ascii="Arial" w:eastAsia="MS Mincho" w:hAnsi="Arial" w:cs="Arial" w:hint="eastAsia"/>
          <w:b/>
          <w:bCs/>
          <w:sz w:val="24"/>
          <w:szCs w:val="24"/>
          <w:lang w:eastAsia="ja-JP"/>
        </w:rPr>
        <w:t>90</w:t>
      </w:r>
      <w:r>
        <w:rPr>
          <w:rFonts w:ascii="Arial" w:eastAsia="MS Mincho" w:hAnsi="Arial" w:cs="Arial"/>
          <w:b/>
          <w:bCs/>
          <w:sz w:val="24"/>
          <w:szCs w:val="24"/>
          <w:lang w:eastAsia="ja-JP"/>
        </w:rPr>
        <w:t>bis</w:t>
      </w:r>
      <w:r w:rsidRPr="0092742A">
        <w:rPr>
          <w:rFonts w:ascii="Arial" w:hAnsi="Arial" w:cs="Arial" w:hint="eastAsia"/>
          <w:b/>
          <w:bCs/>
          <w:sz w:val="24"/>
          <w:szCs w:val="24"/>
        </w:rPr>
        <w:t xml:space="preserve">            </w:t>
      </w:r>
      <w:r w:rsidRPr="0092742A">
        <w:rPr>
          <w:rFonts w:ascii="Arial" w:eastAsia="MS Mincho" w:hAnsi="Arial" w:cs="Arial" w:hint="eastAsia"/>
          <w:b/>
          <w:bCs/>
          <w:sz w:val="24"/>
          <w:szCs w:val="24"/>
          <w:lang w:eastAsia="ja-JP"/>
        </w:rPr>
        <w:t xml:space="preserve">                </w:t>
      </w:r>
      <w:r>
        <w:rPr>
          <w:rFonts w:ascii="Arial" w:eastAsia="MS Mincho" w:hAnsi="Arial" w:cs="Arial"/>
          <w:b/>
          <w:bCs/>
          <w:sz w:val="24"/>
          <w:szCs w:val="24"/>
          <w:lang w:eastAsia="ja-JP"/>
        </w:rPr>
        <w:t xml:space="preserve"> </w:t>
      </w:r>
      <w:r w:rsidRPr="0092742A">
        <w:rPr>
          <w:rFonts w:ascii="Arial" w:eastAsia="MS Mincho" w:hAnsi="Arial" w:cs="Arial" w:hint="eastAsia"/>
          <w:b/>
          <w:bCs/>
          <w:sz w:val="24"/>
          <w:szCs w:val="24"/>
          <w:lang w:eastAsia="ja-JP"/>
        </w:rPr>
        <w:t xml:space="preserve">    </w:t>
      </w:r>
      <w:r w:rsidRPr="0092742A">
        <w:rPr>
          <w:rFonts w:ascii="Arial" w:hAnsi="Arial" w:cs="Arial"/>
          <w:b/>
          <w:bCs/>
          <w:sz w:val="24"/>
          <w:szCs w:val="24"/>
        </w:rPr>
        <w:tab/>
      </w:r>
      <w:r>
        <w:rPr>
          <w:rFonts w:ascii="Arial" w:hAnsi="Arial" w:cs="Arial"/>
          <w:b/>
          <w:bCs/>
          <w:sz w:val="24"/>
          <w:szCs w:val="24"/>
        </w:rPr>
        <w:t xml:space="preserve"> </w:t>
      </w:r>
      <w:r w:rsidRPr="0092742A">
        <w:rPr>
          <w:rFonts w:ascii="Arial" w:hAnsi="Arial" w:cs="Arial"/>
          <w:b/>
          <w:bCs/>
          <w:sz w:val="24"/>
          <w:szCs w:val="24"/>
        </w:rPr>
        <w:t>R1-</w:t>
      </w:r>
      <w:r w:rsidR="009C7D7B" w:rsidRPr="0092742A">
        <w:rPr>
          <w:rFonts w:ascii="Arial" w:hAnsi="Arial" w:cs="Arial"/>
          <w:b/>
          <w:bCs/>
          <w:sz w:val="24"/>
          <w:szCs w:val="24"/>
        </w:rPr>
        <w:t>1</w:t>
      </w:r>
      <w:r w:rsidR="009C7D7B" w:rsidRPr="0092742A">
        <w:rPr>
          <w:rFonts w:ascii="Arial" w:eastAsia="MS Mincho" w:hAnsi="Arial" w:cs="Arial" w:hint="eastAsia"/>
          <w:b/>
          <w:bCs/>
          <w:sz w:val="24"/>
          <w:szCs w:val="24"/>
          <w:lang w:eastAsia="ja-JP"/>
        </w:rPr>
        <w:t>7</w:t>
      </w:r>
      <w:r w:rsidR="009C7D7B">
        <w:rPr>
          <w:rFonts w:ascii="Arial" w:hAnsi="Arial" w:cs="Arial"/>
          <w:b/>
          <w:bCs/>
          <w:sz w:val="24"/>
          <w:szCs w:val="24"/>
        </w:rPr>
        <w:t>18483</w:t>
      </w:r>
    </w:p>
    <w:p w14:paraId="43E9755F" w14:textId="77777777" w:rsidR="003C04DD" w:rsidRPr="0092742A" w:rsidRDefault="003C04DD" w:rsidP="003C04DD">
      <w:pPr>
        <w:tabs>
          <w:tab w:val="center" w:pos="4536"/>
          <w:tab w:val="right" w:pos="9072"/>
        </w:tabs>
        <w:rPr>
          <w:rFonts w:ascii="Arial" w:eastAsia="MS Mincho" w:hAnsi="Arial" w:cs="Arial"/>
          <w:b/>
          <w:bCs/>
          <w:sz w:val="24"/>
          <w:szCs w:val="24"/>
          <w:lang w:eastAsia="ja-JP"/>
        </w:rPr>
      </w:pPr>
      <w:r w:rsidRPr="0092742A">
        <w:rPr>
          <w:rFonts w:ascii="Arial" w:eastAsia="MS Mincho" w:hAnsi="Arial" w:cs="Arial" w:hint="eastAsia"/>
          <w:b/>
          <w:bCs/>
          <w:sz w:val="24"/>
          <w:szCs w:val="24"/>
          <w:lang w:eastAsia="ja-JP"/>
        </w:rPr>
        <w:t>Prague</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Czech</w:t>
      </w:r>
      <w:r>
        <w:rPr>
          <w:rFonts w:ascii="Arial" w:eastAsia="MS Mincho" w:hAnsi="Arial" w:cs="Arial"/>
          <w:b/>
          <w:bCs/>
          <w:sz w:val="24"/>
          <w:szCs w:val="24"/>
          <w:lang w:eastAsia="ja-JP"/>
        </w:rPr>
        <w:t xml:space="preserve"> Republic,</w:t>
      </w:r>
      <w:r w:rsidRPr="0092742A">
        <w:rPr>
          <w:rFonts w:ascii="Arial" w:hAnsi="Arial" w:cs="Arial"/>
          <w:b/>
          <w:bCs/>
          <w:sz w:val="24"/>
          <w:szCs w:val="24"/>
        </w:rPr>
        <w:t xml:space="preserve"> </w:t>
      </w:r>
      <w:r w:rsidRPr="002C461B">
        <w:rPr>
          <w:rFonts w:ascii="Arial" w:hAnsi="Arial" w:cs="Arial"/>
          <w:b/>
          <w:bCs/>
          <w:sz w:val="24"/>
          <w:szCs w:val="24"/>
        </w:rPr>
        <w:t>9</w:t>
      </w:r>
      <w:r w:rsidRPr="002C461B">
        <w:rPr>
          <w:rFonts w:ascii="Arial" w:hAnsi="Arial" w:cs="Arial"/>
          <w:b/>
          <w:bCs/>
          <w:sz w:val="24"/>
          <w:szCs w:val="24"/>
          <w:vertAlign w:val="superscript"/>
        </w:rPr>
        <w:t>th</w:t>
      </w:r>
      <w:r>
        <w:rPr>
          <w:rFonts w:ascii="Arial" w:hAnsi="Arial" w:cs="Arial"/>
          <w:b/>
          <w:bCs/>
          <w:sz w:val="24"/>
          <w:szCs w:val="24"/>
        </w:rPr>
        <w:t xml:space="preserve"> </w:t>
      </w:r>
      <w:r w:rsidRPr="002C461B">
        <w:rPr>
          <w:rFonts w:ascii="Arial" w:hAnsi="Arial" w:cs="Arial"/>
          <w:b/>
          <w:bCs/>
          <w:sz w:val="24"/>
          <w:szCs w:val="24"/>
        </w:rPr>
        <w:t>– 13</w:t>
      </w:r>
      <w:r w:rsidRPr="002C461B">
        <w:rPr>
          <w:rFonts w:ascii="Arial" w:hAnsi="Arial" w:cs="Arial"/>
          <w:b/>
          <w:bCs/>
          <w:sz w:val="24"/>
          <w:szCs w:val="24"/>
          <w:vertAlign w:val="superscript"/>
        </w:rPr>
        <w:t>th</w:t>
      </w:r>
      <w:r w:rsidRPr="002C461B">
        <w:rPr>
          <w:rFonts w:ascii="Arial" w:hAnsi="Arial" w:cs="Arial"/>
          <w:b/>
          <w:bCs/>
          <w:sz w:val="24"/>
          <w:szCs w:val="24"/>
        </w:rPr>
        <w:t>, October 2017</w:t>
      </w:r>
    </w:p>
    <w:p w14:paraId="3AA6FAA3" w14:textId="77777777" w:rsidR="00A8796D" w:rsidRPr="00AA3833" w:rsidRDefault="00A8796D" w:rsidP="00A8796D">
      <w:pPr>
        <w:pStyle w:val="CRCoverPage"/>
        <w:tabs>
          <w:tab w:val="left" w:pos="1980"/>
        </w:tabs>
        <w:jc w:val="both"/>
        <w:rPr>
          <w:rFonts w:ascii="Times New Roman" w:hAnsi="Times New Roman"/>
          <w:b/>
          <w:bCs/>
          <w:sz w:val="24"/>
          <w:lang w:val="en-US"/>
        </w:rPr>
      </w:pPr>
    </w:p>
    <w:p w14:paraId="32EA0832" w14:textId="70311CE5"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D64758">
        <w:rPr>
          <w:rFonts w:cs="Arial"/>
          <w:b/>
          <w:bCs/>
          <w:sz w:val="24"/>
          <w:lang w:val="en-US"/>
        </w:rPr>
        <w:t>.2</w:t>
      </w:r>
      <w:r w:rsidRPr="009D17DD">
        <w:rPr>
          <w:rFonts w:cs="Arial"/>
          <w:b/>
          <w:bCs/>
          <w:sz w:val="24"/>
          <w:lang w:val="en-US"/>
        </w:rPr>
        <w:t>.2.</w:t>
      </w:r>
      <w:r w:rsidR="00D64758">
        <w:rPr>
          <w:rFonts w:cs="Arial"/>
          <w:b/>
          <w:bCs/>
          <w:sz w:val="24"/>
          <w:lang w:val="en-US"/>
        </w:rPr>
        <w:t>4</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6CE44766"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lang w:eastAsia="zh-CN"/>
        </w:rPr>
        <w:t>Title:</w:t>
      </w:r>
      <w:r w:rsidRPr="009D17DD">
        <w:rPr>
          <w:rFonts w:ascii="Arial" w:eastAsia="SimSun" w:hAnsi="Arial" w:cs="Arial"/>
          <w:b/>
          <w:bCs/>
          <w:sz w:val="24"/>
          <w:szCs w:val="20"/>
          <w:lang w:eastAsia="zh-CN"/>
        </w:rPr>
        <w:tab/>
      </w:r>
      <w:r w:rsidR="003D184F" w:rsidRPr="009D17DD">
        <w:rPr>
          <w:rFonts w:ascii="Arial" w:eastAsia="SimSun" w:hAnsi="Arial" w:cs="Arial"/>
          <w:b/>
          <w:bCs/>
          <w:sz w:val="24"/>
          <w:szCs w:val="20"/>
          <w:lang w:eastAsia="zh-CN"/>
        </w:rPr>
        <w:t xml:space="preserve">Remaining </w:t>
      </w:r>
      <w:r w:rsidR="00D64758">
        <w:rPr>
          <w:rFonts w:ascii="Arial" w:eastAsia="SimSun" w:hAnsi="Arial" w:cs="Arial"/>
          <w:b/>
          <w:bCs/>
          <w:sz w:val="24"/>
          <w:szCs w:val="20"/>
          <w:lang w:eastAsia="zh-CN"/>
        </w:rPr>
        <w:t>issues</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on</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b</w:t>
      </w:r>
      <w:r w:rsidR="003D184F" w:rsidRPr="009D17DD">
        <w:rPr>
          <w:rFonts w:ascii="Arial" w:eastAsia="SimSun" w:hAnsi="Arial" w:cs="Arial"/>
          <w:b/>
          <w:bCs/>
          <w:sz w:val="24"/>
          <w:szCs w:val="20"/>
          <w:lang w:eastAsia="zh-CN"/>
        </w:rPr>
        <w:t xml:space="preserve">eam </w:t>
      </w:r>
      <w:r w:rsidR="00D64758">
        <w:rPr>
          <w:rFonts w:ascii="Arial" w:eastAsia="SimSun" w:hAnsi="Arial" w:cs="Arial"/>
          <w:b/>
          <w:bCs/>
          <w:sz w:val="24"/>
          <w:szCs w:val="20"/>
          <w:lang w:eastAsia="zh-CN"/>
        </w:rPr>
        <w:t>r</w:t>
      </w:r>
      <w:r w:rsidR="003D184F" w:rsidRPr="009D17DD">
        <w:rPr>
          <w:rFonts w:ascii="Arial" w:eastAsia="SimSun" w:hAnsi="Arial" w:cs="Arial"/>
          <w:b/>
          <w:bCs/>
          <w:sz w:val="24"/>
          <w:szCs w:val="20"/>
          <w:lang w:eastAsia="zh-CN"/>
        </w:rPr>
        <w:t>ecovery</w:t>
      </w:r>
    </w:p>
    <w:p w14:paraId="562BB2A0" w14:textId="40EF0450" w:rsidR="00A8796D" w:rsidRPr="009D17DD" w:rsidRDefault="00A8796D" w:rsidP="009D17DD">
      <w:pPr>
        <w:ind w:left="1985" w:hanging="1985"/>
        <w:jc w:val="both"/>
        <w:rPr>
          <w:rFonts w:ascii="Arial" w:hAnsi="Arial" w:cs="Arial"/>
          <w:b/>
          <w:bCs/>
          <w:sz w:val="24"/>
        </w:rPr>
      </w:pPr>
      <w:r w:rsidRPr="009D17DD">
        <w:rPr>
          <w:rFonts w:ascii="Arial" w:hAnsi="Arial" w:cs="Arial"/>
          <w:b/>
          <w:bCs/>
          <w:sz w:val="24"/>
        </w:rPr>
        <w:t>Document for:</w:t>
      </w:r>
      <w:r w:rsidRPr="009D17DD">
        <w:rPr>
          <w:rFonts w:ascii="Arial" w:hAnsi="Arial" w:cs="Arial"/>
          <w:b/>
          <w:bCs/>
          <w:sz w:val="24"/>
        </w:rPr>
        <w:tab/>
        <w:t>Discussion 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C001791" w14:textId="395759A4" w:rsidR="004119FB" w:rsidRDefault="0050006C" w:rsidP="004119FB">
      <w:pPr>
        <w:spacing w:after="180" w:line="240" w:lineRule="auto"/>
        <w:jc w:val="both"/>
        <w:rPr>
          <w:rFonts w:ascii="Times New Roman" w:hAnsi="Times New Roman" w:cs="Times New Roman"/>
        </w:rPr>
      </w:pPr>
      <w:r>
        <w:rPr>
          <w:rFonts w:ascii="Times New Roman" w:hAnsi="Times New Roman" w:cs="Times New Roman"/>
        </w:rPr>
        <w:t xml:space="preserve">In RAN1 </w:t>
      </w:r>
      <w:r w:rsidR="00D64758">
        <w:rPr>
          <w:rFonts w:ascii="Times New Roman" w:hAnsi="Times New Roman" w:cs="Times New Roman"/>
        </w:rPr>
        <w:t>#90</w:t>
      </w:r>
      <w:r>
        <w:rPr>
          <w:rFonts w:ascii="Times New Roman" w:hAnsi="Times New Roman" w:cs="Times New Roman"/>
        </w:rPr>
        <w:t>, the following has been agreed as a progress for beam failure detection and recovery procedure [1]</w:t>
      </w:r>
      <w:r w:rsidR="004119FB" w:rsidRPr="004119FB">
        <w:rPr>
          <w:rFonts w:ascii="Times New Roman" w:hAnsi="Times New Roman" w:cs="Times New Roman"/>
        </w:rPr>
        <w:t>:</w:t>
      </w:r>
    </w:p>
    <w:p w14:paraId="3D05B448" w14:textId="1EE20B98" w:rsidR="0049699E" w:rsidRPr="009D17DD" w:rsidRDefault="0049699E" w:rsidP="009D17DD">
      <w:pPr>
        <w:spacing w:after="0" w:line="240" w:lineRule="auto"/>
        <w:jc w:val="both"/>
        <w:rPr>
          <w:rFonts w:ascii="Times New Roman" w:hAnsi="Times New Roman" w:cs="Times New Roman"/>
          <w:i/>
        </w:rPr>
      </w:pPr>
    </w:p>
    <w:p w14:paraId="31CE7096" w14:textId="77777777" w:rsidR="00D64758" w:rsidRPr="00D64758" w:rsidRDefault="00D64758" w:rsidP="00D64758">
      <w:pPr>
        <w:spacing w:after="0"/>
        <w:rPr>
          <w:rFonts w:ascii="Times New Roman" w:hAnsi="Times New Roman" w:cs="Times New Roman"/>
          <w:i/>
          <w:szCs w:val="20"/>
        </w:rPr>
      </w:pPr>
      <w:r w:rsidRPr="00F81B7B">
        <w:rPr>
          <w:rFonts w:ascii="Times New Roman" w:eastAsia="MS Mincho" w:hAnsi="Times New Roman" w:cs="Times New Roman"/>
          <w:b/>
          <w:i/>
          <w:szCs w:val="20"/>
          <w:highlight w:val="green"/>
          <w:u w:val="single"/>
          <w:lang w:eastAsia="ja-JP"/>
        </w:rPr>
        <w:t>Agreements</w:t>
      </w:r>
      <w:r w:rsidRPr="00D64758">
        <w:rPr>
          <w:rFonts w:ascii="Times New Roman" w:hAnsi="Times New Roman" w:cs="Times New Roman"/>
          <w:i/>
          <w:szCs w:val="20"/>
        </w:rPr>
        <w:t>:</w:t>
      </w:r>
    </w:p>
    <w:p w14:paraId="57C2012F" w14:textId="77777777" w:rsidR="00D64758" w:rsidRPr="00D64758" w:rsidRDefault="00D64758" w:rsidP="00D64758">
      <w:pPr>
        <w:numPr>
          <w:ilvl w:val="0"/>
          <w:numId w:val="36"/>
        </w:numPr>
        <w:spacing w:after="0" w:line="240" w:lineRule="auto"/>
        <w:jc w:val="both"/>
        <w:rPr>
          <w:rFonts w:ascii="Times New Roman" w:hAnsi="Times New Roman" w:cs="Times New Roman"/>
          <w:i/>
          <w:szCs w:val="20"/>
        </w:rPr>
      </w:pPr>
      <w:r w:rsidRPr="00D64758">
        <w:rPr>
          <w:rFonts w:ascii="Times New Roman" w:hAnsi="Times New Roman" w:cs="Times New Roman"/>
          <w:i/>
          <w:szCs w:val="20"/>
        </w:rPr>
        <w:t>Beam failure is declared only when all serving control channels fail.</w:t>
      </w:r>
    </w:p>
    <w:p w14:paraId="48B447FB" w14:textId="77777777" w:rsidR="00D64758" w:rsidRPr="00D64758" w:rsidRDefault="00D64758" w:rsidP="00D64758">
      <w:pPr>
        <w:numPr>
          <w:ilvl w:val="0"/>
          <w:numId w:val="36"/>
        </w:numPr>
        <w:spacing w:after="0" w:line="240" w:lineRule="auto"/>
        <w:jc w:val="both"/>
        <w:rPr>
          <w:rFonts w:ascii="Times New Roman" w:hAnsi="Times New Roman" w:cs="Times New Roman"/>
          <w:i/>
          <w:szCs w:val="20"/>
        </w:rPr>
      </w:pPr>
      <w:r w:rsidRPr="00D64758">
        <w:rPr>
          <w:rFonts w:ascii="Times New Roman" w:hAnsi="Times New Roman" w:cs="Times New Roman"/>
          <w:i/>
          <w:szCs w:val="20"/>
        </w:rPr>
        <w:t>When a subset of serving control channels fail, this event should also be handled</w:t>
      </w:r>
      <w:r w:rsidRPr="00D64758">
        <w:rPr>
          <w:rFonts w:ascii="Times New Roman" w:hAnsi="Times New Roman" w:cs="Times New Roman"/>
          <w:i/>
          <w:szCs w:val="20"/>
        </w:rPr>
        <w:tab/>
      </w:r>
    </w:p>
    <w:p w14:paraId="473A5534" w14:textId="77777777" w:rsidR="00D64758" w:rsidRPr="00D64758" w:rsidRDefault="00D64758" w:rsidP="00D64758">
      <w:pPr>
        <w:numPr>
          <w:ilvl w:val="0"/>
          <w:numId w:val="37"/>
        </w:numPr>
        <w:tabs>
          <w:tab w:val="left" w:pos="1440"/>
        </w:tabs>
        <w:spacing w:after="0" w:line="240" w:lineRule="auto"/>
        <w:rPr>
          <w:rFonts w:ascii="Times New Roman" w:hAnsi="Times New Roman" w:cs="Times New Roman"/>
          <w:i/>
          <w:szCs w:val="20"/>
        </w:rPr>
      </w:pPr>
      <w:r w:rsidRPr="00D64758">
        <w:rPr>
          <w:rFonts w:ascii="Times New Roman" w:hAnsi="Times New Roman" w:cs="Times New Roman"/>
          <w:i/>
          <w:szCs w:val="20"/>
        </w:rPr>
        <w:t>Details FFS</w:t>
      </w:r>
    </w:p>
    <w:p w14:paraId="2C0BFE10" w14:textId="77777777" w:rsidR="00D64758" w:rsidRPr="00F81B7B" w:rsidRDefault="00D64758" w:rsidP="00F81B7B">
      <w:pPr>
        <w:overflowPunct w:val="0"/>
        <w:autoSpaceDE w:val="0"/>
        <w:autoSpaceDN w:val="0"/>
        <w:adjustRightInd w:val="0"/>
        <w:spacing w:after="0" w:line="240" w:lineRule="auto"/>
        <w:jc w:val="both"/>
        <w:textAlignment w:val="baseline"/>
        <w:rPr>
          <w:rFonts w:ascii="Times New Roman" w:eastAsia="MS Mincho" w:hAnsi="Times New Roman" w:cs="Times New Roman"/>
          <w:b/>
          <w:i/>
          <w:szCs w:val="20"/>
          <w:highlight w:val="green"/>
          <w:u w:val="single"/>
          <w:lang w:eastAsia="ja-JP"/>
        </w:rPr>
      </w:pPr>
      <w:r w:rsidRPr="00F81B7B">
        <w:rPr>
          <w:rFonts w:ascii="Times New Roman" w:eastAsia="MS Mincho" w:hAnsi="Times New Roman" w:cs="Times New Roman"/>
          <w:b/>
          <w:i/>
          <w:szCs w:val="20"/>
          <w:highlight w:val="green"/>
          <w:u w:val="single"/>
          <w:lang w:eastAsia="ja-JP"/>
        </w:rPr>
        <w:t>Agreements:</w:t>
      </w:r>
    </w:p>
    <w:p w14:paraId="631E649B" w14:textId="77777777" w:rsidR="00D64758" w:rsidRPr="00D64758" w:rsidRDefault="00D64758" w:rsidP="00D64758">
      <w:pPr>
        <w:numPr>
          <w:ilvl w:val="0"/>
          <w:numId w:val="38"/>
        </w:numPr>
        <w:spacing w:after="0"/>
        <w:rPr>
          <w:rFonts w:ascii="Times New Roman" w:hAnsi="Times New Roman" w:cs="Times New Roman"/>
          <w:i/>
          <w:szCs w:val="20"/>
        </w:rPr>
      </w:pPr>
      <w:r w:rsidRPr="00D64758">
        <w:rPr>
          <w:rFonts w:ascii="Times New Roman" w:hAnsi="Times New Roman" w:cs="Times New Roman"/>
          <w:i/>
          <w:szCs w:val="20"/>
        </w:rPr>
        <w:t>In addition to periodic CSI-RS, SS-block within the serving cell can be used for new candidate beam identification</w:t>
      </w:r>
    </w:p>
    <w:p w14:paraId="20068260" w14:textId="77777777" w:rsidR="00D64758" w:rsidRPr="00D64758" w:rsidRDefault="00D64758" w:rsidP="00D64758">
      <w:pPr>
        <w:numPr>
          <w:ilvl w:val="1"/>
          <w:numId w:val="38"/>
        </w:numPr>
        <w:spacing w:after="0"/>
        <w:rPr>
          <w:rFonts w:ascii="Times New Roman" w:hAnsi="Times New Roman" w:cs="Times New Roman"/>
          <w:i/>
          <w:szCs w:val="20"/>
        </w:rPr>
      </w:pPr>
      <w:r w:rsidRPr="00D64758">
        <w:rPr>
          <w:rFonts w:ascii="Times New Roman" w:hAnsi="Times New Roman" w:cs="Times New Roman"/>
          <w:i/>
          <w:szCs w:val="20"/>
        </w:rPr>
        <w:t xml:space="preserve">The following options can be configured for new candidate beam identification  </w:t>
      </w:r>
    </w:p>
    <w:p w14:paraId="34C45E37" w14:textId="77777777" w:rsidR="00D64758" w:rsidRPr="00D64758" w:rsidRDefault="00D64758" w:rsidP="00D64758">
      <w:pPr>
        <w:numPr>
          <w:ilvl w:val="2"/>
          <w:numId w:val="38"/>
        </w:numPr>
        <w:spacing w:after="0"/>
        <w:rPr>
          <w:rFonts w:ascii="Times New Roman" w:hAnsi="Times New Roman" w:cs="Times New Roman"/>
          <w:i/>
          <w:szCs w:val="20"/>
        </w:rPr>
      </w:pPr>
      <w:r w:rsidRPr="00D64758">
        <w:rPr>
          <w:rFonts w:ascii="Times New Roman" w:hAnsi="Times New Roman" w:cs="Times New Roman"/>
          <w:i/>
          <w:szCs w:val="20"/>
        </w:rPr>
        <w:t>CSI-RS only</w:t>
      </w:r>
    </w:p>
    <w:p w14:paraId="6C5F2671" w14:textId="77777777" w:rsidR="00D64758" w:rsidRPr="00D64758" w:rsidRDefault="00D64758" w:rsidP="00D64758">
      <w:pPr>
        <w:numPr>
          <w:ilvl w:val="3"/>
          <w:numId w:val="38"/>
        </w:numPr>
        <w:spacing w:after="0"/>
        <w:rPr>
          <w:rFonts w:ascii="Times New Roman" w:hAnsi="Times New Roman" w:cs="Times New Roman"/>
          <w:i/>
          <w:szCs w:val="20"/>
        </w:rPr>
      </w:pPr>
      <w:r w:rsidRPr="00D64758">
        <w:rPr>
          <w:rFonts w:ascii="Times New Roman" w:hAnsi="Times New Roman" w:cs="Times New Roman"/>
          <w:i/>
          <w:szCs w:val="20"/>
        </w:rPr>
        <w:t>Note: in this case, SSB will not be configured for new candidate beam identification</w:t>
      </w:r>
    </w:p>
    <w:p w14:paraId="19529B50" w14:textId="77777777" w:rsidR="00D64758" w:rsidRPr="00D64758" w:rsidRDefault="00D64758" w:rsidP="00D64758">
      <w:pPr>
        <w:numPr>
          <w:ilvl w:val="2"/>
          <w:numId w:val="38"/>
        </w:numPr>
        <w:spacing w:after="0"/>
        <w:rPr>
          <w:rFonts w:ascii="Times New Roman" w:hAnsi="Times New Roman" w:cs="Times New Roman"/>
          <w:i/>
          <w:szCs w:val="20"/>
        </w:rPr>
      </w:pPr>
      <w:r w:rsidRPr="00D64758">
        <w:rPr>
          <w:rFonts w:ascii="Times New Roman" w:hAnsi="Times New Roman" w:cs="Times New Roman"/>
          <w:i/>
          <w:szCs w:val="20"/>
        </w:rPr>
        <w:t>SS block only</w:t>
      </w:r>
    </w:p>
    <w:p w14:paraId="111D1306" w14:textId="77777777" w:rsidR="00D64758" w:rsidRPr="00D64758" w:rsidRDefault="00D64758" w:rsidP="00D64758">
      <w:pPr>
        <w:numPr>
          <w:ilvl w:val="3"/>
          <w:numId w:val="38"/>
        </w:numPr>
        <w:spacing w:after="0"/>
        <w:rPr>
          <w:rFonts w:ascii="Times New Roman" w:hAnsi="Times New Roman" w:cs="Times New Roman"/>
          <w:i/>
          <w:szCs w:val="20"/>
        </w:rPr>
      </w:pPr>
      <w:r w:rsidRPr="00D64758">
        <w:rPr>
          <w:rFonts w:ascii="Times New Roman" w:hAnsi="Times New Roman" w:cs="Times New Roman"/>
          <w:i/>
          <w:szCs w:val="20"/>
        </w:rPr>
        <w:t>Note: in this case, CSI-RS will not be configured for new candidate beam identification</w:t>
      </w:r>
    </w:p>
    <w:p w14:paraId="236F812F" w14:textId="77777777" w:rsidR="00D64758" w:rsidRPr="00D64758" w:rsidRDefault="00D64758" w:rsidP="00D64758">
      <w:pPr>
        <w:numPr>
          <w:ilvl w:val="2"/>
          <w:numId w:val="38"/>
        </w:numPr>
        <w:spacing w:after="0"/>
        <w:rPr>
          <w:rFonts w:ascii="Times New Roman" w:hAnsi="Times New Roman" w:cs="Times New Roman"/>
          <w:i/>
          <w:szCs w:val="20"/>
        </w:rPr>
      </w:pPr>
      <w:r w:rsidRPr="00D64758">
        <w:rPr>
          <w:rFonts w:ascii="Times New Roman" w:hAnsi="Times New Roman" w:cs="Times New Roman"/>
          <w:i/>
          <w:szCs w:val="20"/>
        </w:rPr>
        <w:t>FFS: CSI-RS + SS block</w:t>
      </w:r>
    </w:p>
    <w:p w14:paraId="07BB9DCD" w14:textId="77777777" w:rsidR="00D64758" w:rsidRPr="00D64758" w:rsidRDefault="00D64758" w:rsidP="00D64758">
      <w:pPr>
        <w:spacing w:after="0"/>
        <w:rPr>
          <w:rFonts w:ascii="Times New Roman" w:hAnsi="Times New Roman" w:cs="Times New Roman"/>
          <w:i/>
          <w:szCs w:val="20"/>
          <w:highlight w:val="darkYellow"/>
        </w:rPr>
      </w:pPr>
      <w:r w:rsidRPr="00F81B7B">
        <w:rPr>
          <w:rFonts w:ascii="Times New Roman" w:hAnsi="Times New Roman" w:cs="Times New Roman"/>
          <w:b/>
          <w:i/>
          <w:szCs w:val="20"/>
          <w:highlight w:val="darkYellow"/>
          <w:u w:val="single"/>
        </w:rPr>
        <w:t>Working assumption</w:t>
      </w:r>
      <w:r w:rsidRPr="00D64758">
        <w:rPr>
          <w:rFonts w:ascii="Times New Roman" w:hAnsi="Times New Roman" w:cs="Times New Roman"/>
          <w:i/>
          <w:szCs w:val="20"/>
          <w:highlight w:val="darkYellow"/>
        </w:rPr>
        <w:t>:</w:t>
      </w:r>
    </w:p>
    <w:p w14:paraId="43A17E04" w14:textId="77777777" w:rsidR="00D64758" w:rsidRPr="00D64758" w:rsidRDefault="00D64758" w:rsidP="00D64758">
      <w:pPr>
        <w:numPr>
          <w:ilvl w:val="0"/>
          <w:numId w:val="39"/>
        </w:numPr>
        <w:spacing w:after="0"/>
        <w:rPr>
          <w:rFonts w:ascii="Times New Roman" w:hAnsi="Times New Roman" w:cs="Times New Roman"/>
          <w:i/>
          <w:szCs w:val="20"/>
        </w:rPr>
      </w:pPr>
      <w:r w:rsidRPr="00D64758">
        <w:rPr>
          <w:rFonts w:ascii="Times New Roman" w:hAnsi="Times New Roman" w:cs="Times New Roman"/>
          <w:i/>
          <w:szCs w:val="20"/>
        </w:rPr>
        <w:t>For beam failure recovery request transmission on PRACH, support using the resource that is CDM with other PRACH resources.</w:t>
      </w:r>
    </w:p>
    <w:p w14:paraId="256C304D" w14:textId="77777777" w:rsidR="00D64758" w:rsidRPr="00D64758" w:rsidRDefault="00D64758" w:rsidP="00D64758">
      <w:pPr>
        <w:numPr>
          <w:ilvl w:val="1"/>
          <w:numId w:val="39"/>
        </w:numPr>
        <w:spacing w:after="0"/>
        <w:rPr>
          <w:rFonts w:ascii="Times New Roman" w:hAnsi="Times New Roman" w:cs="Times New Roman"/>
          <w:i/>
          <w:szCs w:val="20"/>
        </w:rPr>
      </w:pPr>
      <w:r w:rsidRPr="00D64758">
        <w:rPr>
          <w:rFonts w:ascii="Times New Roman" w:hAnsi="Times New Roman" w:cs="Times New Roman"/>
          <w:i/>
          <w:szCs w:val="20"/>
        </w:rPr>
        <w:t xml:space="preserve">Note that CDM means the same sequence design with PRACH preambles. </w:t>
      </w:r>
    </w:p>
    <w:p w14:paraId="4285D370" w14:textId="77777777" w:rsidR="00D64758" w:rsidRPr="00D64758" w:rsidRDefault="00D64758" w:rsidP="00D64758">
      <w:pPr>
        <w:numPr>
          <w:ilvl w:val="1"/>
          <w:numId w:val="39"/>
        </w:numPr>
        <w:spacing w:after="0"/>
        <w:rPr>
          <w:rFonts w:ascii="Times New Roman" w:hAnsi="Times New Roman" w:cs="Times New Roman"/>
          <w:i/>
          <w:szCs w:val="20"/>
        </w:rPr>
      </w:pPr>
      <w:r w:rsidRPr="00D64758">
        <w:rPr>
          <w:rFonts w:ascii="Times New Roman" w:hAnsi="Times New Roman" w:cs="Times New Roman"/>
          <w:i/>
          <w:szCs w:val="20"/>
        </w:rPr>
        <w:t>Note that the preambles for PRACH for beam failure recover request transmission are chosen from those for content-free PRACH operation in Rel-15</w:t>
      </w:r>
    </w:p>
    <w:p w14:paraId="230D44E2" w14:textId="77777777" w:rsidR="00D64758" w:rsidRPr="00D64758" w:rsidRDefault="00D64758" w:rsidP="00D64758">
      <w:pPr>
        <w:numPr>
          <w:ilvl w:val="1"/>
          <w:numId w:val="39"/>
        </w:numPr>
        <w:spacing w:after="0"/>
        <w:rPr>
          <w:rFonts w:ascii="Times New Roman" w:hAnsi="Times New Roman" w:cs="Times New Roman"/>
          <w:i/>
          <w:szCs w:val="20"/>
        </w:rPr>
      </w:pPr>
      <w:r w:rsidRPr="00D64758">
        <w:rPr>
          <w:rFonts w:ascii="Times New Roman" w:hAnsi="Times New Roman" w:cs="Times New Roman"/>
          <w:i/>
          <w:szCs w:val="20"/>
        </w:rPr>
        <w:t>Note: this feature is not intended to have any impact on design related to other PRACH resources</w:t>
      </w:r>
    </w:p>
    <w:p w14:paraId="4F1859BB" w14:textId="77777777" w:rsidR="00D64758" w:rsidRPr="00D64758" w:rsidRDefault="00D64758" w:rsidP="00D64758">
      <w:pPr>
        <w:numPr>
          <w:ilvl w:val="1"/>
          <w:numId w:val="39"/>
        </w:numPr>
        <w:spacing w:after="0"/>
        <w:rPr>
          <w:rFonts w:ascii="Times New Roman" w:hAnsi="Times New Roman" w:cs="Times New Roman"/>
          <w:i/>
          <w:szCs w:val="20"/>
        </w:rPr>
      </w:pPr>
      <w:r w:rsidRPr="00D64758">
        <w:rPr>
          <w:rFonts w:ascii="Times New Roman" w:hAnsi="Times New Roman" w:cs="Times New Roman"/>
          <w:i/>
          <w:szCs w:val="20"/>
        </w:rPr>
        <w:t>Further consider whether TDM with other PRACH is needed</w:t>
      </w:r>
    </w:p>
    <w:p w14:paraId="126C3364" w14:textId="36D534CF" w:rsidR="00D33F03" w:rsidRDefault="00D33F03" w:rsidP="00AB6526">
      <w:pPr>
        <w:spacing w:after="120"/>
        <w:rPr>
          <w:rFonts w:ascii="Times New Roman" w:eastAsia="MS Mincho" w:hAnsi="Times New Roman" w:cs="Times New Roman"/>
          <w:szCs w:val="20"/>
          <w:lang w:eastAsia="ja-JP"/>
        </w:rPr>
      </w:pPr>
    </w:p>
    <w:p w14:paraId="2C57C6F0" w14:textId="76E23656" w:rsidR="00847459" w:rsidRDefault="00847459" w:rsidP="00AB6526">
      <w:pPr>
        <w:spacing w:after="120"/>
        <w:rPr>
          <w:rFonts w:ascii="Times New Roman" w:eastAsia="MS Mincho" w:hAnsi="Times New Roman" w:cs="Times New Roman"/>
          <w:szCs w:val="20"/>
          <w:lang w:eastAsia="ja-JP"/>
        </w:rPr>
      </w:pPr>
      <w:r>
        <w:rPr>
          <w:rFonts w:ascii="Times New Roman" w:eastAsia="MS Mincho" w:hAnsi="Times New Roman" w:cs="Times New Roman"/>
          <w:szCs w:val="20"/>
          <w:lang w:eastAsia="ja-JP"/>
        </w:rPr>
        <w:t>In RAN1 NR AH #3, the following has been agreed as additional progress for beam failure recovery [2]:</w:t>
      </w:r>
    </w:p>
    <w:p w14:paraId="6B2B2CC4" w14:textId="77777777" w:rsidR="00847459" w:rsidRPr="009C7D7B" w:rsidRDefault="00847459" w:rsidP="009C7D7B">
      <w:pPr>
        <w:spacing w:after="0"/>
        <w:rPr>
          <w:rFonts w:ascii="Times New Roman" w:hAnsi="Times New Roman" w:cs="Times New Roman"/>
          <w:b/>
          <w:i/>
          <w:lang w:eastAsia="x-none"/>
        </w:rPr>
      </w:pPr>
      <w:r w:rsidRPr="009C7D7B">
        <w:rPr>
          <w:rFonts w:ascii="Times New Roman" w:hAnsi="Times New Roman" w:cs="Times New Roman"/>
          <w:b/>
          <w:i/>
          <w:highlight w:val="green"/>
          <w:lang w:eastAsia="x-none"/>
        </w:rPr>
        <w:t>Agreement:</w:t>
      </w:r>
    </w:p>
    <w:p w14:paraId="72615795" w14:textId="77777777" w:rsidR="00847459" w:rsidRPr="009C7D7B" w:rsidRDefault="00847459" w:rsidP="00847459">
      <w:pPr>
        <w:numPr>
          <w:ilvl w:val="0"/>
          <w:numId w:val="43"/>
        </w:numPr>
        <w:tabs>
          <w:tab w:val="left" w:pos="1440"/>
        </w:tabs>
        <w:spacing w:after="0" w:line="240" w:lineRule="auto"/>
        <w:rPr>
          <w:rFonts w:ascii="Times New Roman" w:hAnsi="Times New Roman" w:cs="Times New Roman"/>
          <w:i/>
          <w:lang w:eastAsia="x-none"/>
        </w:rPr>
      </w:pPr>
      <w:r w:rsidRPr="009C7D7B">
        <w:rPr>
          <w:rFonts w:ascii="Times New Roman" w:hAnsi="Times New Roman" w:cs="Times New Roman"/>
          <w:i/>
          <w:lang w:eastAsia="x-none"/>
        </w:rPr>
        <w:t>For new candidate beam identification purpose</w:t>
      </w:r>
    </w:p>
    <w:p w14:paraId="1B69DD0D" w14:textId="77777777" w:rsidR="00847459" w:rsidRPr="009C7D7B" w:rsidRDefault="00847459" w:rsidP="00ED1BB4">
      <w:pPr>
        <w:numPr>
          <w:ilvl w:val="1"/>
          <w:numId w:val="43"/>
        </w:numPr>
        <w:tabs>
          <w:tab w:val="left" w:pos="1440"/>
        </w:tabs>
        <w:spacing w:after="0" w:line="240" w:lineRule="auto"/>
        <w:rPr>
          <w:rFonts w:ascii="Times New Roman" w:hAnsi="Times New Roman" w:cs="Times New Roman"/>
          <w:i/>
          <w:lang w:eastAsia="x-none"/>
        </w:rPr>
      </w:pPr>
      <w:r w:rsidRPr="009C7D7B">
        <w:rPr>
          <w:rFonts w:ascii="Times New Roman" w:hAnsi="Times New Roman" w:cs="Times New Roman"/>
          <w:i/>
          <w:lang w:eastAsia="x-none"/>
        </w:rPr>
        <w:t>In CSI-RS only case, a direct association is configured between only CSI-RS resources and dedicated PRACH resources</w:t>
      </w:r>
    </w:p>
    <w:p w14:paraId="4752012E" w14:textId="77777777" w:rsidR="00847459" w:rsidRPr="009C7D7B" w:rsidRDefault="00847459">
      <w:pPr>
        <w:numPr>
          <w:ilvl w:val="1"/>
          <w:numId w:val="43"/>
        </w:numPr>
        <w:tabs>
          <w:tab w:val="left" w:pos="1440"/>
        </w:tabs>
        <w:spacing w:after="0" w:line="240" w:lineRule="auto"/>
        <w:rPr>
          <w:rFonts w:ascii="Times New Roman" w:hAnsi="Times New Roman" w:cs="Times New Roman"/>
          <w:i/>
          <w:lang w:eastAsia="x-none"/>
        </w:rPr>
      </w:pPr>
      <w:r w:rsidRPr="009C7D7B">
        <w:rPr>
          <w:rFonts w:ascii="Times New Roman" w:hAnsi="Times New Roman" w:cs="Times New Roman"/>
          <w:i/>
          <w:lang w:eastAsia="x-none"/>
        </w:rPr>
        <w:t>In SS block only case, a direct association is configured between only SS block resources and dedicated PRACH resources</w:t>
      </w:r>
    </w:p>
    <w:p w14:paraId="30042A2A" w14:textId="77777777" w:rsidR="00847459" w:rsidRPr="009C7D7B" w:rsidRDefault="00847459">
      <w:pPr>
        <w:numPr>
          <w:ilvl w:val="1"/>
          <w:numId w:val="43"/>
        </w:numPr>
        <w:tabs>
          <w:tab w:val="left" w:pos="1440"/>
        </w:tabs>
        <w:spacing w:after="0" w:line="240" w:lineRule="auto"/>
        <w:rPr>
          <w:rFonts w:ascii="Times New Roman" w:hAnsi="Times New Roman" w:cs="Times New Roman"/>
          <w:i/>
          <w:lang w:eastAsia="x-none"/>
        </w:rPr>
      </w:pPr>
      <w:r w:rsidRPr="009C7D7B">
        <w:rPr>
          <w:rFonts w:ascii="Times New Roman" w:hAnsi="Times New Roman" w:cs="Times New Roman"/>
          <w:i/>
          <w:lang w:eastAsia="x-none"/>
        </w:rPr>
        <w:t>In CSI-RS + SS block case (if supported), an association is configured between resources of CSI-RS/SSB and dedicated PRACH resources</w:t>
      </w:r>
    </w:p>
    <w:p w14:paraId="2AD248AD" w14:textId="77777777" w:rsidR="00847459" w:rsidRPr="009C7D7B" w:rsidRDefault="00847459">
      <w:pPr>
        <w:numPr>
          <w:ilvl w:val="2"/>
          <w:numId w:val="43"/>
        </w:numPr>
        <w:tabs>
          <w:tab w:val="left" w:pos="1440"/>
        </w:tabs>
        <w:spacing w:after="0" w:line="240" w:lineRule="auto"/>
        <w:rPr>
          <w:rFonts w:ascii="Times New Roman" w:hAnsi="Times New Roman" w:cs="Times New Roman"/>
          <w:i/>
          <w:lang w:eastAsia="x-none"/>
        </w:rPr>
      </w:pPr>
      <w:r w:rsidRPr="009C7D7B">
        <w:rPr>
          <w:rFonts w:ascii="Times New Roman" w:hAnsi="Times New Roman" w:cs="Times New Roman"/>
          <w:i/>
          <w:lang w:eastAsia="x-none"/>
        </w:rPr>
        <w:lastRenderedPageBreak/>
        <w:t>CSI-RS and SSB can be associated with the same dedicated resource through QCL association</w:t>
      </w:r>
    </w:p>
    <w:p w14:paraId="5F4B69EA" w14:textId="77777777" w:rsidR="00847459" w:rsidRDefault="00847459" w:rsidP="00AB6526">
      <w:pPr>
        <w:spacing w:after="120"/>
        <w:rPr>
          <w:rFonts w:ascii="Times New Roman" w:eastAsia="MS Mincho" w:hAnsi="Times New Roman" w:cs="Times New Roman"/>
          <w:szCs w:val="20"/>
          <w:lang w:eastAsia="ja-JP"/>
        </w:rPr>
      </w:pPr>
    </w:p>
    <w:p w14:paraId="3705D87F" w14:textId="45D56273" w:rsidR="00FA007C" w:rsidRPr="00732DE7" w:rsidRDefault="0086192F" w:rsidP="00AB6526">
      <w:pPr>
        <w:spacing w:after="120"/>
        <w:rPr>
          <w:rFonts w:ascii="Times New Roman" w:eastAsia="Arial Unicode MS" w:hAnsi="Times New Roman" w:cs="Times New Roman"/>
        </w:rPr>
      </w:pPr>
      <w:r w:rsidRPr="00E17C60">
        <w:rPr>
          <w:rFonts w:ascii="Times New Roman" w:eastAsia="Arial Unicode MS" w:hAnsi="Times New Roman" w:cs="Times New Roman"/>
        </w:rPr>
        <w:t xml:space="preserve">In this contribution, </w:t>
      </w:r>
      <w:r w:rsidR="0050006C" w:rsidRPr="00E17C60">
        <w:rPr>
          <w:rFonts w:ascii="Times New Roman" w:eastAsia="Arial Unicode MS" w:hAnsi="Times New Roman" w:cs="Times New Roman"/>
        </w:rPr>
        <w:t xml:space="preserve">we further discuss on the remaining </w:t>
      </w:r>
      <w:r w:rsidR="00B57E29">
        <w:rPr>
          <w:rFonts w:ascii="Times New Roman" w:eastAsia="Arial Unicode MS" w:hAnsi="Times New Roman" w:cs="Times New Roman"/>
        </w:rPr>
        <w:t xml:space="preserve">issues and </w:t>
      </w:r>
      <w:r w:rsidR="0050006C" w:rsidRPr="00E17C60">
        <w:rPr>
          <w:rFonts w:ascii="Times New Roman" w:eastAsia="Arial Unicode MS" w:hAnsi="Times New Roman" w:cs="Times New Roman"/>
        </w:rPr>
        <w:t>details on beam</w:t>
      </w:r>
      <w:r w:rsidR="00ED1BB4">
        <w:rPr>
          <w:rFonts w:ascii="Times New Roman" w:eastAsia="Arial Unicode MS" w:hAnsi="Times New Roman" w:cs="Times New Roman"/>
        </w:rPr>
        <w:t xml:space="preserve"> failure</w:t>
      </w:r>
      <w:r w:rsidR="0050006C" w:rsidRPr="00E17C60">
        <w:rPr>
          <w:rFonts w:ascii="Times New Roman" w:eastAsia="Arial Unicode MS" w:hAnsi="Times New Roman" w:cs="Times New Roman"/>
        </w:rPr>
        <w:t xml:space="preserve"> recovery</w:t>
      </w:r>
      <w:r w:rsidR="002C4F3C" w:rsidRPr="00E17C60">
        <w:rPr>
          <w:rFonts w:ascii="Times New Roman" w:eastAsia="Arial Unicode MS" w:hAnsi="Times New Roman" w:cs="Times New Roman"/>
        </w:rPr>
        <w:t>.</w:t>
      </w:r>
    </w:p>
    <w:p w14:paraId="3705D886" w14:textId="0B0C08B2" w:rsidR="00180B6F" w:rsidRPr="001536C0" w:rsidRDefault="00225E18" w:rsidP="00AB6526">
      <w:pPr>
        <w:pStyle w:val="Heading1"/>
        <w:spacing w:after="120"/>
        <w:rPr>
          <w:sz w:val="32"/>
          <w:szCs w:val="32"/>
          <w:lang w:val="en-US"/>
        </w:rPr>
      </w:pPr>
      <w:r>
        <w:rPr>
          <w:sz w:val="32"/>
          <w:szCs w:val="32"/>
        </w:rPr>
        <w:t>Discussions</w:t>
      </w:r>
    </w:p>
    <w:p w14:paraId="6E3AAC71" w14:textId="10072AA9" w:rsidR="00113BB3" w:rsidRDefault="00113BB3" w:rsidP="00225E18">
      <w:pPr>
        <w:pStyle w:val="Heading2"/>
        <w:rPr>
          <w:sz w:val="28"/>
        </w:rPr>
      </w:pPr>
      <w:r>
        <w:rPr>
          <w:sz w:val="28"/>
        </w:rPr>
        <w:t>Beam failure detection</w:t>
      </w:r>
    </w:p>
    <w:p w14:paraId="64C1FBAD" w14:textId="3ECD606D" w:rsidR="00113BB3" w:rsidRDefault="00113BB3" w:rsidP="009C7D7B">
      <w:pPr>
        <w:jc w:val="both"/>
        <w:rPr>
          <w:rFonts w:ascii="Times New Roman" w:hAnsi="Times New Roman"/>
          <w:lang w:eastAsia="sv-SE"/>
        </w:rPr>
      </w:pPr>
      <w:r w:rsidRPr="009C7D7B">
        <w:rPr>
          <w:rFonts w:ascii="Times New Roman" w:hAnsi="Times New Roman" w:cs="Times New Roman"/>
          <w:lang w:eastAsia="sv-SE"/>
        </w:rPr>
        <w:t>It has been</w:t>
      </w:r>
      <w:r>
        <w:rPr>
          <w:rFonts w:ascii="Times New Roman" w:hAnsi="Times New Roman" w:cs="Times New Roman"/>
          <w:lang w:eastAsia="sv-SE"/>
        </w:rPr>
        <w:t xml:space="preserve"> agreed that beam failure recovery procedure is triggered when the measurement quality of all serving beams associated with control channels are failed and a new beam is identified, where the quality measurement has not been decided.</w:t>
      </w:r>
    </w:p>
    <w:p w14:paraId="2BBF1515" w14:textId="1E534342" w:rsidR="006A09BF" w:rsidRDefault="00113BB3" w:rsidP="009C7D7B">
      <w:pPr>
        <w:jc w:val="both"/>
        <w:rPr>
          <w:rFonts w:ascii="Times New Roman" w:hAnsi="Times New Roman"/>
          <w:lang w:eastAsia="sv-SE"/>
        </w:rPr>
      </w:pPr>
      <w:r>
        <w:rPr>
          <w:rFonts w:ascii="Times New Roman" w:hAnsi="Times New Roman" w:cs="Times New Roman"/>
          <w:lang w:eastAsia="sv-SE"/>
        </w:rPr>
        <w:t xml:space="preserve">As for RLM measurement, </w:t>
      </w:r>
      <w:r w:rsidR="008375E9">
        <w:rPr>
          <w:rFonts w:ascii="Times New Roman" w:hAnsi="Times New Roman" w:cs="Times New Roman"/>
          <w:lang w:eastAsia="sv-SE"/>
        </w:rPr>
        <w:t>it has been agreed that a hypothetical performance</w:t>
      </w:r>
      <w:r w:rsidR="00E30080">
        <w:rPr>
          <w:rFonts w:ascii="Times New Roman" w:hAnsi="Times New Roman" w:cs="Times New Roman"/>
          <w:lang w:eastAsia="sv-SE"/>
        </w:rPr>
        <w:t xml:space="preserve"> (i.e., BLER)</w:t>
      </w:r>
      <w:r w:rsidR="008375E9">
        <w:rPr>
          <w:rFonts w:ascii="Times New Roman" w:hAnsi="Times New Roman" w:cs="Times New Roman"/>
          <w:lang w:eastAsia="sv-SE"/>
        </w:rPr>
        <w:t xml:space="preserve"> of serving NR-PDCCH is used to determine IS and OOS, and the hypothetical performance is based on SINR measurement of either CSI-RS resource or SS block associated with the serving NR-PDCCH.</w:t>
      </w:r>
      <w:r w:rsidR="00A7282A">
        <w:rPr>
          <w:rFonts w:ascii="Times New Roman" w:hAnsi="Times New Roman" w:cs="Times New Roman"/>
          <w:lang w:eastAsia="sv-SE"/>
        </w:rPr>
        <w:t xml:space="preserve"> Therefore, one can propose that the triggering condition for beam failure and out-of-sync could be aligned so that beam recovery procedure is kicked in when out-of-sync is indicated to a higher layer</w:t>
      </w:r>
      <w:r w:rsidR="006A09BF">
        <w:rPr>
          <w:rFonts w:ascii="Times New Roman" w:hAnsi="Times New Roman" w:cs="Times New Roman"/>
          <w:lang w:eastAsia="sv-SE"/>
        </w:rPr>
        <w:t xml:space="preserve">. However, it may </w:t>
      </w:r>
      <w:r w:rsidR="00EC5AD6">
        <w:rPr>
          <w:rFonts w:ascii="Times New Roman" w:hAnsi="Times New Roman" w:cs="Times New Roman"/>
          <w:lang w:eastAsia="sv-SE"/>
        </w:rPr>
        <w:t>result in another issue related to new beam identification as the beam search at a UE side is based on the L1-RSRP measurement which may not take the interference into account.</w:t>
      </w:r>
      <w:r w:rsidR="00845F61">
        <w:rPr>
          <w:rFonts w:ascii="Times New Roman" w:hAnsi="Times New Roman" w:cs="Times New Roman"/>
          <w:lang w:eastAsia="sv-SE"/>
        </w:rPr>
        <w:t xml:space="preserve"> Thus, the measurement for beam failure detection and new beam identification could be mismatched and a UE may fall in the loop of the beam failure declaration and recovery procedure continuously.</w:t>
      </w:r>
    </w:p>
    <w:p w14:paraId="0ABC3E3A" w14:textId="7B47EB14" w:rsidR="00A7282A" w:rsidRDefault="00A7282A" w:rsidP="009C7D7B">
      <w:pPr>
        <w:jc w:val="both"/>
        <w:rPr>
          <w:rFonts w:ascii="Times New Roman" w:hAnsi="Times New Roman"/>
          <w:lang w:eastAsia="sv-SE"/>
        </w:rPr>
      </w:pPr>
      <w:r>
        <w:rPr>
          <w:rFonts w:ascii="Times New Roman" w:hAnsi="Times New Roman" w:cs="Times New Roman"/>
          <w:lang w:eastAsia="sv-SE"/>
        </w:rPr>
        <w:t>Considering that connection between beam failure recovery and RLF is down prioritized</w:t>
      </w:r>
      <w:r w:rsidR="004B618C">
        <w:rPr>
          <w:rFonts w:ascii="Times New Roman" w:hAnsi="Times New Roman" w:cs="Times New Roman"/>
          <w:lang w:eastAsia="sv-SE"/>
        </w:rPr>
        <w:t xml:space="preserve"> for Rel-15</w:t>
      </w:r>
      <w:r>
        <w:rPr>
          <w:rFonts w:ascii="Times New Roman" w:hAnsi="Times New Roman" w:cs="Times New Roman"/>
          <w:lang w:eastAsia="sv-SE"/>
        </w:rPr>
        <w:t xml:space="preserve"> during RAN #77</w:t>
      </w:r>
      <w:r w:rsidR="004B618C">
        <w:rPr>
          <w:rFonts w:ascii="Times New Roman" w:hAnsi="Times New Roman" w:cs="Times New Roman"/>
          <w:lang w:eastAsia="sv-SE"/>
        </w:rPr>
        <w:t>, it makes more sense to use the same measurement quality for both beam failure detection and new beam identification. Therefore, L1-RSRP should be supported as measurement quality for beam failure detection.</w:t>
      </w:r>
    </w:p>
    <w:p w14:paraId="3209CCF8" w14:textId="0F564F3C" w:rsidR="00EB5A58" w:rsidRPr="008A1AF7" w:rsidRDefault="00EB5A58" w:rsidP="00EB5A58">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use L1-RSRP as measurement quality for beam failure detection</w:t>
      </w:r>
    </w:p>
    <w:p w14:paraId="69ECF60F" w14:textId="77777777" w:rsidR="00113BB3" w:rsidRPr="009C7D7B" w:rsidRDefault="00113BB3" w:rsidP="009C7D7B">
      <w:pPr>
        <w:jc w:val="both"/>
        <w:rPr>
          <w:rFonts w:ascii="Times New Roman" w:hAnsi="Times New Roman"/>
          <w:lang w:eastAsia="sv-SE"/>
        </w:rPr>
      </w:pPr>
    </w:p>
    <w:p w14:paraId="04DF0265" w14:textId="6FD58ACC" w:rsidR="00FE3751" w:rsidRPr="00225E18" w:rsidRDefault="00FE3751" w:rsidP="00225E18">
      <w:pPr>
        <w:pStyle w:val="Heading2"/>
        <w:rPr>
          <w:sz w:val="28"/>
        </w:rPr>
      </w:pPr>
      <w:r w:rsidRPr="00225E18">
        <w:rPr>
          <w:sz w:val="28"/>
        </w:rPr>
        <w:t>Beam recovery request signal transmission</w:t>
      </w:r>
    </w:p>
    <w:p w14:paraId="22E90ED2" w14:textId="1BC5722A" w:rsidR="002132AC" w:rsidRPr="00176115" w:rsidRDefault="002132AC" w:rsidP="008A1AF7">
      <w:pPr>
        <w:jc w:val="both"/>
        <w:rPr>
          <w:rFonts w:ascii="Times New Roman" w:hAnsi="Times New Roman" w:cs="Times New Roman"/>
          <w:lang w:eastAsia="sv-SE"/>
        </w:rPr>
      </w:pPr>
      <w:r w:rsidRPr="00176115">
        <w:rPr>
          <w:rFonts w:ascii="Times New Roman" w:hAnsi="Times New Roman" w:cs="Times New Roman"/>
          <w:lang w:eastAsia="sv-SE"/>
        </w:rPr>
        <w:t>In RAN1</w:t>
      </w:r>
      <w:r w:rsidR="0028436F">
        <w:rPr>
          <w:rFonts w:ascii="Times New Roman" w:hAnsi="Times New Roman" w:cs="Times New Roman"/>
          <w:lang w:eastAsia="sv-SE"/>
        </w:rPr>
        <w:t xml:space="preserve"> #90</w:t>
      </w:r>
      <w:r w:rsidRPr="00176115">
        <w:rPr>
          <w:rFonts w:ascii="Times New Roman" w:hAnsi="Times New Roman" w:cs="Times New Roman"/>
          <w:lang w:eastAsia="sv-SE"/>
        </w:rPr>
        <w:t>, it has been a</w:t>
      </w:r>
      <w:r w:rsidR="00816304" w:rsidRPr="00176115">
        <w:rPr>
          <w:rFonts w:ascii="Times New Roman" w:hAnsi="Times New Roman" w:cs="Times New Roman"/>
          <w:lang w:eastAsia="sv-SE"/>
        </w:rPr>
        <w:t>greed that the PRACH format designed for initial access is reused for beam failure recovery purposed, which allows CDM of PRACH resources. Therefore, FDM and CDM of PRACH resources for beam recovery and other purposes have been agreed so far and still FFS for TDM.</w:t>
      </w:r>
    </w:p>
    <w:p w14:paraId="7C61DFCA" w14:textId="67943C32" w:rsidR="00816304" w:rsidRPr="00176115" w:rsidRDefault="00816304" w:rsidP="00345E4F">
      <w:pPr>
        <w:jc w:val="both"/>
        <w:rPr>
          <w:rFonts w:ascii="Times New Roman" w:hAnsi="Times New Roman" w:cs="Times New Roman"/>
          <w:lang w:eastAsia="sv-SE"/>
        </w:rPr>
      </w:pPr>
      <w:r w:rsidRPr="00176115">
        <w:rPr>
          <w:rFonts w:ascii="Times New Roman" w:hAnsi="Times New Roman" w:cs="Times New Roman"/>
          <w:lang w:eastAsia="sv-SE"/>
        </w:rPr>
        <w:t>In NR, PRACH resources are used for many purposes including beam-based initial access, uplink synchronization, beam recovery request and/or new beam indication which may require a larger amount of PRACH resource</w:t>
      </w:r>
      <w:r w:rsidR="0028436F">
        <w:rPr>
          <w:rFonts w:ascii="Times New Roman" w:hAnsi="Times New Roman" w:cs="Times New Roman"/>
          <w:lang w:eastAsia="sv-SE"/>
        </w:rPr>
        <w:t>s</w:t>
      </w:r>
      <w:r w:rsidRPr="00176115">
        <w:rPr>
          <w:rFonts w:ascii="Times New Roman" w:hAnsi="Times New Roman" w:cs="Times New Roman"/>
          <w:lang w:eastAsia="sv-SE"/>
        </w:rPr>
        <w:t xml:space="preserve"> configured in a cell as compared with LTE. </w:t>
      </w:r>
      <w:r w:rsidR="0028436F">
        <w:rPr>
          <w:rFonts w:ascii="Times New Roman" w:hAnsi="Times New Roman" w:cs="Times New Roman"/>
          <w:lang w:eastAsia="sv-SE"/>
        </w:rPr>
        <w:t>As similar to FDM, a dedicated PRACH resources for beam failure recovery purposes can be configured if needed. The use of CDM, FDM, and TDM</w:t>
      </w:r>
      <w:r w:rsidR="00345E4F">
        <w:rPr>
          <w:rFonts w:ascii="Times New Roman" w:hAnsi="Times New Roman" w:cs="Times New Roman"/>
          <w:lang w:eastAsia="sv-SE"/>
        </w:rPr>
        <w:t xml:space="preserve"> of PRACH resources for beam recovery and other purposes</w:t>
      </w:r>
      <w:r w:rsidR="0028436F">
        <w:rPr>
          <w:rFonts w:ascii="Times New Roman" w:hAnsi="Times New Roman" w:cs="Times New Roman"/>
          <w:lang w:eastAsia="sv-SE"/>
        </w:rPr>
        <w:t xml:space="preserve"> is up to gNB scheduler and</w:t>
      </w:r>
      <w:r w:rsidR="00345E4F">
        <w:rPr>
          <w:rFonts w:ascii="Times New Roman" w:hAnsi="Times New Roman" w:cs="Times New Roman"/>
          <w:lang w:eastAsia="sv-SE"/>
        </w:rPr>
        <w:t xml:space="preserve"> purely gNB implementation issue. Just from specification perspective, it is straightforward to allow any multiplexing scheme for better scheduling flexibility of PRACH resources for any purposes. </w:t>
      </w:r>
      <w:r w:rsidRPr="00176115">
        <w:rPr>
          <w:rFonts w:ascii="Times New Roman" w:hAnsi="Times New Roman" w:cs="Times New Roman"/>
          <w:lang w:eastAsia="sv-SE"/>
        </w:rPr>
        <w:t>Therefore, TDM of PRACH for beam recovery and other PRACH resources should be supported for better gNB scheduler flexibility.</w:t>
      </w:r>
    </w:p>
    <w:p w14:paraId="422D14C0" w14:textId="7FDC643A" w:rsidR="00573F2F" w:rsidRPr="008A1AF7" w:rsidRDefault="00573F2F" w:rsidP="00573F2F">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sidR="00A50F12">
        <w:rPr>
          <w:rFonts w:ascii="Times New Roman" w:hAnsi="Times New Roman" w:cs="Times New Roman"/>
          <w:b/>
          <w:i/>
          <w:u w:val="single"/>
          <w:lang w:eastAsia="sv-SE"/>
        </w:rPr>
        <w:t>2</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A24281">
        <w:rPr>
          <w:rFonts w:ascii="Times New Roman" w:hAnsi="Times New Roman" w:cs="Times New Roman"/>
          <w:i/>
        </w:rPr>
        <w:t xml:space="preserve">support TDM of PRACH for beam recovery and other PRACH resources </w:t>
      </w:r>
    </w:p>
    <w:p w14:paraId="2BC8B146" w14:textId="12BB23FD" w:rsidR="009F6024" w:rsidRDefault="00294B70" w:rsidP="008A1AF7">
      <w:pPr>
        <w:jc w:val="both"/>
        <w:rPr>
          <w:rFonts w:ascii="Times New Roman" w:hAnsi="Times New Roman" w:cs="Times New Roman"/>
          <w:lang w:eastAsia="sv-SE"/>
        </w:rPr>
      </w:pPr>
      <w:r>
        <w:rPr>
          <w:rFonts w:ascii="Times New Roman" w:hAnsi="Times New Roman" w:cs="Times New Roman"/>
          <w:lang w:eastAsia="sv-SE"/>
        </w:rPr>
        <w:t>The PUCCH resource has been agreed to support as a beam recovery request signal as it allows fast beam recovery request transmission when an uplink beam is still alive while the downlink beam failure is detected.</w:t>
      </w:r>
      <w:r w:rsidR="00512274">
        <w:rPr>
          <w:rFonts w:ascii="Times New Roman" w:hAnsi="Times New Roman" w:cs="Times New Roman"/>
          <w:lang w:eastAsia="sv-SE"/>
        </w:rPr>
        <w:t xml:space="preserve"> However, using PUCCH resource when both downlink and uplink beams are failed doesn’t seem to be efficient </w:t>
      </w:r>
      <w:r w:rsidR="00A716B7">
        <w:rPr>
          <w:rFonts w:ascii="Times New Roman" w:hAnsi="Times New Roman" w:cs="Times New Roman"/>
          <w:lang w:eastAsia="sv-SE"/>
        </w:rPr>
        <w:t xml:space="preserve">since it requires multiple PUCCH resources configured </w:t>
      </w:r>
      <w:r w:rsidR="00B83927">
        <w:rPr>
          <w:rFonts w:ascii="Times New Roman" w:hAnsi="Times New Roman" w:cs="Times New Roman"/>
          <w:lang w:eastAsia="sv-SE"/>
        </w:rPr>
        <w:t>for the downlink beams.</w:t>
      </w:r>
      <w:r w:rsidR="006A214B">
        <w:rPr>
          <w:rFonts w:ascii="Times New Roman" w:hAnsi="Times New Roman" w:cs="Times New Roman"/>
          <w:lang w:eastAsia="sv-SE"/>
        </w:rPr>
        <w:t xml:space="preserve"> Also, PUCCH coverage is worse than PRACH; therefore, additional PRACH resources also need to be configured so that a UE can use </w:t>
      </w:r>
      <w:r w:rsidR="006A214B">
        <w:rPr>
          <w:rFonts w:ascii="Times New Roman" w:hAnsi="Times New Roman" w:cs="Times New Roman"/>
          <w:lang w:eastAsia="sv-SE"/>
        </w:rPr>
        <w:lastRenderedPageBreak/>
        <w:t>PRACH resource when the UE doesn’t receive the beam recovery respon</w:t>
      </w:r>
      <w:r w:rsidR="004519E0">
        <w:rPr>
          <w:rFonts w:ascii="Times New Roman" w:hAnsi="Times New Roman" w:cs="Times New Roman"/>
          <w:lang w:eastAsia="sv-SE"/>
        </w:rPr>
        <w:t>se</w:t>
      </w:r>
      <w:r w:rsidR="006A214B">
        <w:rPr>
          <w:rFonts w:ascii="Times New Roman" w:hAnsi="Times New Roman" w:cs="Times New Roman"/>
          <w:lang w:eastAsia="sv-SE"/>
        </w:rPr>
        <w:t xml:space="preserve"> from the gNB after beam recovery request signal transmission via a PUCCH.</w:t>
      </w:r>
    </w:p>
    <w:p w14:paraId="567FBF5C" w14:textId="30605DFA" w:rsidR="00AD76BF" w:rsidRDefault="00AD76BF" w:rsidP="008A1AF7">
      <w:pPr>
        <w:jc w:val="both"/>
        <w:rPr>
          <w:rFonts w:ascii="Times New Roman" w:hAnsi="Times New Roman" w:cs="Times New Roman"/>
          <w:lang w:eastAsia="sv-SE"/>
        </w:rPr>
      </w:pPr>
      <w:r>
        <w:rPr>
          <w:rFonts w:ascii="Times New Roman" w:hAnsi="Times New Roman" w:cs="Times New Roman"/>
          <w:lang w:eastAsia="sv-SE"/>
        </w:rPr>
        <w:t>Keeping this in mind, it makes more sense to use PUCCH for beam recovery request on top of non-contention based PRACH resource as a complementary</w:t>
      </w:r>
      <w:r w:rsidR="004519E0">
        <w:rPr>
          <w:rFonts w:ascii="Times New Roman" w:hAnsi="Times New Roman" w:cs="Times New Roman"/>
          <w:lang w:eastAsia="sv-SE"/>
        </w:rPr>
        <w:t xml:space="preserve"> signaling method</w:t>
      </w:r>
      <w:r>
        <w:rPr>
          <w:rFonts w:ascii="Times New Roman" w:hAnsi="Times New Roman" w:cs="Times New Roman"/>
          <w:lang w:eastAsia="sv-SE"/>
        </w:rPr>
        <w:t xml:space="preserve"> and use it when DL beam is failed while </w:t>
      </w:r>
      <w:r w:rsidR="004519E0">
        <w:rPr>
          <w:rFonts w:ascii="Times New Roman" w:hAnsi="Times New Roman" w:cs="Times New Roman"/>
          <w:lang w:eastAsia="sv-SE"/>
        </w:rPr>
        <w:t xml:space="preserve">the </w:t>
      </w:r>
      <w:r>
        <w:rPr>
          <w:rFonts w:ascii="Times New Roman" w:hAnsi="Times New Roman" w:cs="Times New Roman"/>
          <w:lang w:eastAsia="sv-SE"/>
        </w:rPr>
        <w:t>UL beam is still alive. Therefore, when a UE uses PUCCH for beam recovery request, either new beam index is explicitly signaled in the PUCCH or just beam recovery request is indicated without new beam index.</w:t>
      </w:r>
    </w:p>
    <w:p w14:paraId="3C0CA2A1" w14:textId="5ECFAF2D" w:rsidR="008F1F28" w:rsidRPr="008A1AF7" w:rsidRDefault="008F1F28" w:rsidP="008F1F28">
      <w:pPr>
        <w:jc w:val="both"/>
        <w:rPr>
          <w:rFonts w:ascii="Times New Roman" w:hAnsi="Times New Roman" w:cs="Times New Roman"/>
        </w:rPr>
      </w:pPr>
      <w:r>
        <w:rPr>
          <w:rFonts w:ascii="Times New Roman" w:hAnsi="Times New Roman" w:cs="Times New Roman"/>
          <w:b/>
          <w:i/>
          <w:u w:val="single"/>
          <w:lang w:eastAsia="sv-SE"/>
        </w:rPr>
        <w:t xml:space="preserve">Proposal </w:t>
      </w:r>
      <w:r w:rsidR="00A50F12">
        <w:rPr>
          <w:rFonts w:ascii="Times New Roman" w:hAnsi="Times New Roman" w:cs="Times New Roman"/>
          <w:b/>
          <w:i/>
          <w:u w:val="single"/>
          <w:lang w:eastAsia="sv-SE"/>
        </w:rPr>
        <w:t>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PUCCH is </w:t>
      </w:r>
      <w:r w:rsidR="009E31AE">
        <w:rPr>
          <w:rFonts w:ascii="Times New Roman" w:hAnsi="Times New Roman" w:cs="Times New Roman"/>
          <w:i/>
        </w:rPr>
        <w:t>used on top of PRACH resources as a complementary</w:t>
      </w:r>
      <w:r w:rsidR="004519E0">
        <w:rPr>
          <w:rFonts w:ascii="Times New Roman" w:hAnsi="Times New Roman" w:cs="Times New Roman"/>
          <w:i/>
        </w:rPr>
        <w:t xml:space="preserve"> signaling method</w:t>
      </w:r>
      <w:r w:rsidR="009E31AE">
        <w:rPr>
          <w:rFonts w:ascii="Times New Roman" w:hAnsi="Times New Roman" w:cs="Times New Roman"/>
          <w:i/>
        </w:rPr>
        <w:t xml:space="preserve"> for beam recovery request</w:t>
      </w:r>
    </w:p>
    <w:p w14:paraId="5BE44B42" w14:textId="099E25AB" w:rsidR="0057081D" w:rsidRDefault="00D640A3" w:rsidP="008A1AF7">
      <w:pPr>
        <w:jc w:val="both"/>
        <w:rPr>
          <w:rFonts w:ascii="Times New Roman" w:hAnsi="Times New Roman" w:cs="Times New Roman"/>
          <w:lang w:eastAsia="sv-SE"/>
        </w:rPr>
      </w:pPr>
      <w:r>
        <w:rPr>
          <w:rFonts w:ascii="Times New Roman" w:hAnsi="Times New Roman" w:cs="Times New Roman"/>
          <w:lang w:eastAsia="sv-SE"/>
        </w:rPr>
        <w:t>It has been proposed to support contention-based PRACH resources for beam failure recovery request with 4-step RACH procedures</w:t>
      </w:r>
      <w:r w:rsidR="00FE62B1">
        <w:rPr>
          <w:rFonts w:ascii="Times New Roman" w:hAnsi="Times New Roman" w:cs="Times New Roman"/>
          <w:lang w:eastAsia="sv-SE"/>
        </w:rPr>
        <w:t xml:space="preserve"> which seems to be identical to the 4-step RACH procedure used for initial access procedure.</w:t>
      </w:r>
      <w:r w:rsidR="00F96C91">
        <w:rPr>
          <w:rFonts w:ascii="Times New Roman" w:hAnsi="Times New Roman" w:cs="Times New Roman"/>
          <w:lang w:eastAsia="sv-SE"/>
        </w:rPr>
        <w:t xml:space="preserve"> One possible difference would be the use of CSI-RS for new beam identification.</w:t>
      </w:r>
      <w:r w:rsidR="004A7F07">
        <w:rPr>
          <w:rFonts w:ascii="Times New Roman" w:hAnsi="Times New Roman" w:cs="Times New Roman"/>
          <w:lang w:eastAsia="sv-SE"/>
        </w:rPr>
        <w:t xml:space="preserve"> Since non-contention based PRACH resources as well as PUCCH resources are already supported for beam failure recovery request, use additional resource for beam recovery seems not essential </w:t>
      </w:r>
      <w:r w:rsidR="00D76191">
        <w:rPr>
          <w:rFonts w:ascii="Times New Roman" w:hAnsi="Times New Roman" w:cs="Times New Roman"/>
          <w:lang w:eastAsia="sv-SE"/>
        </w:rPr>
        <w:t>for Rel-15.</w:t>
      </w:r>
      <w:r w:rsidR="00454B90">
        <w:rPr>
          <w:rFonts w:ascii="Times New Roman" w:hAnsi="Times New Roman" w:cs="Times New Roman"/>
          <w:lang w:eastAsia="sv-SE"/>
        </w:rPr>
        <w:t xml:space="preserve"> Additional optimization using contention-based PRACH resources can be introduced in the later releases.</w:t>
      </w:r>
    </w:p>
    <w:p w14:paraId="7A269AA4" w14:textId="06008040" w:rsidR="005E421A" w:rsidRPr="009C7D7B" w:rsidRDefault="0057081D" w:rsidP="008A1AF7">
      <w:pPr>
        <w:jc w:val="both"/>
        <w:rPr>
          <w:rFonts w:ascii="Times New Roman" w:hAnsi="Times New Roman" w:cs="Times New Roman"/>
          <w:lang w:eastAsia="sv-SE"/>
        </w:rPr>
      </w:pPr>
      <w:r>
        <w:rPr>
          <w:rFonts w:ascii="Times New Roman" w:hAnsi="Times New Roman" w:cs="Times New Roman"/>
          <w:lang w:eastAsia="sv-SE"/>
        </w:rPr>
        <w:t>When beam failure occurs, a UE potentially declare RLF after the UE failed to recover the beam since it is highly likely that the out-of-sync occurs continuously if the UE couldn’t recover the beams for the control channel. Therefore, the contention based PRACH resources will be used for initial access when RLF declared</w:t>
      </w:r>
      <w:r w:rsidR="006A6DF4">
        <w:rPr>
          <w:rFonts w:ascii="Times New Roman" w:hAnsi="Times New Roman" w:cs="Times New Roman"/>
          <w:lang w:eastAsia="sv-SE"/>
        </w:rPr>
        <w:t>. Note that the use of 4-step RACH after RLF can be considered as a fallback operation when beam recovery is failed.</w:t>
      </w:r>
    </w:p>
    <w:p w14:paraId="77E9F8D7" w14:textId="18A79AD2" w:rsidR="001D05B8" w:rsidRPr="008A1AF7" w:rsidRDefault="001D05B8" w:rsidP="001D05B8">
      <w:pPr>
        <w:jc w:val="both"/>
        <w:rPr>
          <w:rFonts w:ascii="Times New Roman" w:hAnsi="Times New Roman" w:cs="Times New Roman"/>
        </w:rPr>
      </w:pPr>
      <w:r>
        <w:rPr>
          <w:rFonts w:ascii="Times New Roman" w:hAnsi="Times New Roman" w:cs="Times New Roman"/>
          <w:b/>
          <w:i/>
          <w:u w:val="single"/>
          <w:lang w:eastAsia="sv-SE"/>
        </w:rPr>
        <w:t>Proposal 4</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contention-based PRACH resources are not supported for beam failure recovery</w:t>
      </w:r>
      <w:r w:rsidR="00FA4C09">
        <w:rPr>
          <w:rFonts w:ascii="Times New Roman" w:hAnsi="Times New Roman" w:cs="Times New Roman"/>
          <w:i/>
        </w:rPr>
        <w:t xml:space="preserve"> request</w:t>
      </w:r>
      <w:r>
        <w:rPr>
          <w:rFonts w:ascii="Times New Roman" w:hAnsi="Times New Roman" w:cs="Times New Roman"/>
          <w:i/>
        </w:rPr>
        <w:t xml:space="preserve"> in</w:t>
      </w:r>
      <w:r w:rsidR="00FA4C09">
        <w:rPr>
          <w:rFonts w:ascii="Times New Roman" w:hAnsi="Times New Roman" w:cs="Times New Roman"/>
          <w:i/>
        </w:rPr>
        <w:t xml:space="preserve"> Rel-15</w:t>
      </w:r>
    </w:p>
    <w:p w14:paraId="7F06B2BA" w14:textId="77777777" w:rsidR="001D05B8" w:rsidRDefault="001D05B8" w:rsidP="008A1AF7">
      <w:pPr>
        <w:jc w:val="both"/>
        <w:rPr>
          <w:rFonts w:ascii="Times New Roman" w:hAnsi="Times New Roman" w:cs="Times New Roman"/>
          <w:b/>
          <w:u w:val="single"/>
          <w:lang w:eastAsia="sv-SE"/>
        </w:rPr>
      </w:pPr>
    </w:p>
    <w:p w14:paraId="15A30081" w14:textId="5C44C508" w:rsidR="00FE3751" w:rsidRPr="00225E18" w:rsidRDefault="00FD44B9" w:rsidP="00225E18">
      <w:pPr>
        <w:pStyle w:val="Heading2"/>
        <w:rPr>
          <w:sz w:val="28"/>
        </w:rPr>
      </w:pPr>
      <w:r>
        <w:rPr>
          <w:sz w:val="28"/>
        </w:rPr>
        <w:t>Beam recovery failure</w:t>
      </w:r>
    </w:p>
    <w:p w14:paraId="0359C291" w14:textId="5E083084" w:rsidR="00C72B91" w:rsidRDefault="00C72B91" w:rsidP="00816304">
      <w:pPr>
        <w:jc w:val="both"/>
        <w:rPr>
          <w:rFonts w:ascii="Times New Roman" w:hAnsi="Times New Roman" w:cs="Times New Roman"/>
          <w:lang w:eastAsia="sv-SE"/>
        </w:rPr>
      </w:pPr>
      <w:r>
        <w:rPr>
          <w:rFonts w:ascii="Times New Roman" w:hAnsi="Times New Roman" w:cs="Times New Roman"/>
          <w:lang w:eastAsia="sv-SE"/>
        </w:rPr>
        <w:t xml:space="preserve">As agreed in RAN #77, the connection between beam recovery and RLF </w:t>
      </w:r>
      <w:r w:rsidR="00D8500B">
        <w:rPr>
          <w:rFonts w:ascii="Times New Roman" w:hAnsi="Times New Roman" w:cs="Times New Roman"/>
          <w:lang w:eastAsia="sv-SE"/>
        </w:rPr>
        <w:t xml:space="preserve">will </w:t>
      </w:r>
      <w:r>
        <w:rPr>
          <w:rFonts w:ascii="Times New Roman" w:hAnsi="Times New Roman" w:cs="Times New Roman"/>
          <w:lang w:eastAsia="sv-SE"/>
        </w:rPr>
        <w:t>not</w:t>
      </w:r>
      <w:r w:rsidR="00D8500B">
        <w:rPr>
          <w:rFonts w:ascii="Times New Roman" w:hAnsi="Times New Roman" w:cs="Times New Roman"/>
          <w:lang w:eastAsia="sv-SE"/>
        </w:rPr>
        <w:t xml:space="preserve"> be</w:t>
      </w:r>
      <w:r>
        <w:rPr>
          <w:rFonts w:ascii="Times New Roman" w:hAnsi="Times New Roman" w:cs="Times New Roman"/>
          <w:lang w:eastAsia="sv-SE"/>
        </w:rPr>
        <w:t xml:space="preserve"> supported in Rel-15 </w:t>
      </w:r>
      <w:r w:rsidR="00D8500B">
        <w:rPr>
          <w:rFonts w:ascii="Times New Roman" w:hAnsi="Times New Roman" w:cs="Times New Roman"/>
          <w:lang w:eastAsia="sv-SE"/>
        </w:rPr>
        <w:t xml:space="preserve">at least for December 2017 time frame </w:t>
      </w:r>
      <w:r>
        <w:rPr>
          <w:rFonts w:ascii="Times New Roman" w:hAnsi="Times New Roman" w:cs="Times New Roman"/>
          <w:lang w:eastAsia="sv-SE"/>
        </w:rPr>
        <w:t>as it is down-prioritized.</w:t>
      </w:r>
      <w:r w:rsidR="007B73BB">
        <w:rPr>
          <w:rFonts w:ascii="Times New Roman" w:hAnsi="Times New Roman" w:cs="Times New Roman"/>
          <w:lang w:eastAsia="sv-SE"/>
        </w:rPr>
        <w:t xml:space="preserve"> Therefore, beam recovery and RLF </w:t>
      </w:r>
      <w:r w:rsidR="00D8500B">
        <w:rPr>
          <w:rFonts w:ascii="Times New Roman" w:hAnsi="Times New Roman" w:cs="Times New Roman"/>
          <w:lang w:eastAsia="sv-SE"/>
        </w:rPr>
        <w:t>will be decoupled</w:t>
      </w:r>
      <w:r w:rsidR="007B73BB">
        <w:rPr>
          <w:rFonts w:ascii="Times New Roman" w:hAnsi="Times New Roman" w:cs="Times New Roman"/>
          <w:lang w:eastAsia="sv-SE"/>
        </w:rPr>
        <w:t xml:space="preserve"> procedure</w:t>
      </w:r>
      <w:r w:rsidR="00D8500B">
        <w:rPr>
          <w:rFonts w:ascii="Times New Roman" w:hAnsi="Times New Roman" w:cs="Times New Roman"/>
          <w:lang w:eastAsia="sv-SE"/>
        </w:rPr>
        <w:t xml:space="preserve">s and designed independently </w:t>
      </w:r>
      <w:r w:rsidR="007B73BB">
        <w:rPr>
          <w:rFonts w:ascii="Times New Roman" w:hAnsi="Times New Roman" w:cs="Times New Roman"/>
          <w:lang w:eastAsia="sv-SE"/>
        </w:rPr>
        <w:t>while the beam recovery</w:t>
      </w:r>
      <w:r w:rsidR="0008001B">
        <w:rPr>
          <w:rFonts w:ascii="Times New Roman" w:hAnsi="Times New Roman" w:cs="Times New Roman"/>
          <w:lang w:eastAsia="sv-SE"/>
        </w:rPr>
        <w:t xml:space="preserve"> procedure will </w:t>
      </w:r>
      <w:r w:rsidR="00D8500B">
        <w:rPr>
          <w:rFonts w:ascii="Times New Roman" w:hAnsi="Times New Roman" w:cs="Times New Roman"/>
          <w:lang w:eastAsia="sv-SE"/>
        </w:rPr>
        <w:t xml:space="preserve">indirectly </w:t>
      </w:r>
      <w:r w:rsidR="0008001B">
        <w:rPr>
          <w:rFonts w:ascii="Times New Roman" w:hAnsi="Times New Roman" w:cs="Times New Roman"/>
          <w:lang w:eastAsia="sv-SE"/>
        </w:rPr>
        <w:t>impact on the RLF</w:t>
      </w:r>
      <w:r w:rsidR="00D8500B">
        <w:rPr>
          <w:rFonts w:ascii="Times New Roman" w:hAnsi="Times New Roman" w:cs="Times New Roman"/>
          <w:lang w:eastAsia="sv-SE"/>
        </w:rPr>
        <w:t xml:space="preserve"> procedure</w:t>
      </w:r>
      <w:r w:rsidR="0008001B">
        <w:rPr>
          <w:rFonts w:ascii="Times New Roman" w:hAnsi="Times New Roman" w:cs="Times New Roman"/>
          <w:lang w:eastAsia="sv-SE"/>
        </w:rPr>
        <w:t>. For example, if a UE stop</w:t>
      </w:r>
      <w:r w:rsidR="00D8500B">
        <w:rPr>
          <w:rFonts w:ascii="Times New Roman" w:hAnsi="Times New Roman" w:cs="Times New Roman"/>
          <w:lang w:eastAsia="sv-SE"/>
        </w:rPr>
        <w:t>s</w:t>
      </w:r>
      <w:r w:rsidR="0008001B">
        <w:rPr>
          <w:rFonts w:ascii="Times New Roman" w:hAnsi="Times New Roman" w:cs="Times New Roman"/>
          <w:lang w:eastAsia="sv-SE"/>
        </w:rPr>
        <w:t xml:space="preserve"> recovering beam</w:t>
      </w:r>
      <w:r w:rsidR="00D8500B">
        <w:rPr>
          <w:rFonts w:ascii="Times New Roman" w:hAnsi="Times New Roman" w:cs="Times New Roman"/>
          <w:lang w:eastAsia="sv-SE"/>
        </w:rPr>
        <w:t xml:space="preserve"> failure</w:t>
      </w:r>
      <w:r w:rsidR="0008001B">
        <w:rPr>
          <w:rFonts w:ascii="Times New Roman" w:hAnsi="Times New Roman" w:cs="Times New Roman"/>
          <w:lang w:eastAsia="sv-SE"/>
        </w:rPr>
        <w:t xml:space="preserve"> after few trials and/or a configured time window</w:t>
      </w:r>
      <w:r w:rsidR="00D8500B">
        <w:rPr>
          <w:rFonts w:ascii="Times New Roman" w:hAnsi="Times New Roman" w:cs="Times New Roman"/>
          <w:lang w:eastAsia="sv-SE"/>
        </w:rPr>
        <w:t xml:space="preserve"> expired</w:t>
      </w:r>
      <w:r w:rsidR="0008001B">
        <w:rPr>
          <w:rFonts w:ascii="Times New Roman" w:hAnsi="Times New Roman" w:cs="Times New Roman"/>
          <w:lang w:eastAsia="sv-SE"/>
        </w:rPr>
        <w:t xml:space="preserve">, there is no possibility </w:t>
      </w:r>
      <w:r w:rsidR="00D8500B">
        <w:rPr>
          <w:rFonts w:ascii="Times New Roman" w:hAnsi="Times New Roman" w:cs="Times New Roman"/>
          <w:lang w:eastAsia="sv-SE"/>
        </w:rPr>
        <w:t xml:space="preserve">that </w:t>
      </w:r>
      <w:r w:rsidR="0008001B">
        <w:rPr>
          <w:rFonts w:ascii="Times New Roman" w:hAnsi="Times New Roman" w:cs="Times New Roman"/>
          <w:lang w:eastAsia="sv-SE"/>
        </w:rPr>
        <w:t>OOS status</w:t>
      </w:r>
      <w:r w:rsidR="00D8500B">
        <w:rPr>
          <w:rFonts w:ascii="Times New Roman" w:hAnsi="Times New Roman" w:cs="Times New Roman"/>
          <w:lang w:eastAsia="sv-SE"/>
        </w:rPr>
        <w:t xml:space="preserve"> is changed to</w:t>
      </w:r>
      <w:r w:rsidR="0008001B">
        <w:rPr>
          <w:rFonts w:ascii="Times New Roman" w:hAnsi="Times New Roman" w:cs="Times New Roman"/>
          <w:lang w:eastAsia="sv-SE"/>
        </w:rPr>
        <w:t xml:space="preserve"> IS status since there is no </w:t>
      </w:r>
      <w:r w:rsidR="00D8500B">
        <w:rPr>
          <w:rFonts w:ascii="Times New Roman" w:hAnsi="Times New Roman" w:cs="Times New Roman"/>
          <w:lang w:eastAsia="sv-SE"/>
        </w:rPr>
        <w:t xml:space="preserve">beam failure </w:t>
      </w:r>
      <w:r w:rsidR="0008001B">
        <w:rPr>
          <w:rFonts w:ascii="Times New Roman" w:hAnsi="Times New Roman" w:cs="Times New Roman"/>
          <w:lang w:eastAsia="sv-SE"/>
        </w:rPr>
        <w:t>recovering activity in physical layer.</w:t>
      </w:r>
      <w:r w:rsidR="00D8500B">
        <w:rPr>
          <w:rFonts w:ascii="Times New Roman" w:hAnsi="Times New Roman" w:cs="Times New Roman"/>
          <w:lang w:eastAsia="sv-SE"/>
        </w:rPr>
        <w:t xml:space="preserve"> Note that OOS status occurs when the hypothetical performance all serving control channels are below a target BLER which is determined by UE based on SINR of corresponding reference signal. Therefore, it is highly likely that beam failure declared when OOS occurred and if beam failure recovery is stopped, there is no possibility that the OOS status switched to IS status.</w:t>
      </w:r>
    </w:p>
    <w:p w14:paraId="2AEBDAB6" w14:textId="7891C8A5" w:rsidR="00C72B91" w:rsidRDefault="00D8500B" w:rsidP="00816304">
      <w:pPr>
        <w:jc w:val="both"/>
        <w:rPr>
          <w:rFonts w:ascii="Times New Roman" w:hAnsi="Times New Roman" w:cs="Times New Roman"/>
          <w:b/>
          <w:i/>
          <w:u w:val="single"/>
          <w:lang w:eastAsia="sv-SE"/>
        </w:rPr>
      </w:pPr>
      <w:r>
        <w:rPr>
          <w:rFonts w:ascii="Times New Roman" w:hAnsi="Times New Roman" w:cs="Times New Roman"/>
          <w:lang w:eastAsia="sv-SE"/>
        </w:rPr>
        <w:t>T</w:t>
      </w:r>
      <w:r w:rsidR="00D820CF">
        <w:rPr>
          <w:rFonts w:ascii="Times New Roman" w:hAnsi="Times New Roman" w:cs="Times New Roman"/>
          <w:lang w:eastAsia="sv-SE"/>
        </w:rPr>
        <w:t>o address this issue, the previous RAN1 agreement</w:t>
      </w:r>
      <w:r w:rsidR="00F11846">
        <w:rPr>
          <w:rFonts w:ascii="Times New Roman" w:hAnsi="Times New Roman" w:cs="Times New Roman"/>
          <w:lang w:eastAsia="sv-SE"/>
        </w:rPr>
        <w:t>s</w:t>
      </w:r>
      <w:r w:rsidR="00D820CF">
        <w:rPr>
          <w:rFonts w:ascii="Times New Roman" w:hAnsi="Times New Roman" w:cs="Times New Roman"/>
          <w:lang w:eastAsia="sv-SE"/>
        </w:rPr>
        <w:t xml:space="preserve"> that introduces UE behaviors to stop beam recovery after the number of trials, time window, and/or both </w:t>
      </w:r>
      <w:r>
        <w:rPr>
          <w:rFonts w:ascii="Times New Roman" w:hAnsi="Times New Roman" w:cs="Times New Roman"/>
          <w:lang w:eastAsia="sv-SE"/>
        </w:rPr>
        <w:t xml:space="preserve">could </w:t>
      </w:r>
      <w:r w:rsidR="00D820CF">
        <w:rPr>
          <w:rFonts w:ascii="Times New Roman" w:hAnsi="Times New Roman" w:cs="Times New Roman"/>
          <w:lang w:eastAsia="sv-SE"/>
        </w:rPr>
        <w:t xml:space="preserve">be revisited. For example, in Rel-15, a UE keeps trying to recover the beam failure </w:t>
      </w:r>
      <w:r>
        <w:rPr>
          <w:rFonts w:ascii="Times New Roman" w:hAnsi="Times New Roman" w:cs="Times New Roman"/>
          <w:lang w:eastAsia="sv-SE"/>
        </w:rPr>
        <w:t>unless otherwise RLF declared</w:t>
      </w:r>
      <w:r w:rsidR="002D112C">
        <w:rPr>
          <w:rFonts w:ascii="Times New Roman" w:hAnsi="Times New Roman" w:cs="Times New Roman"/>
          <w:lang w:eastAsia="sv-SE"/>
        </w:rPr>
        <w:t xml:space="preserve"> which is not connection between beam recovery and RLF since a UE will stop beam recovery anyhow when RLF declared</w:t>
      </w:r>
      <w:r w:rsidR="00D820CF">
        <w:rPr>
          <w:rFonts w:ascii="Times New Roman" w:hAnsi="Times New Roman" w:cs="Times New Roman"/>
          <w:lang w:eastAsia="sv-SE"/>
        </w:rPr>
        <w:t>.</w:t>
      </w:r>
      <w:r w:rsidR="00F11846">
        <w:rPr>
          <w:rFonts w:ascii="Times New Roman" w:hAnsi="Times New Roman" w:cs="Times New Roman"/>
          <w:lang w:eastAsia="sv-SE"/>
        </w:rPr>
        <w:t xml:space="preserve"> However, the</w:t>
      </w:r>
      <w:r w:rsidR="002D112C">
        <w:rPr>
          <w:rFonts w:ascii="Times New Roman" w:hAnsi="Times New Roman" w:cs="Times New Roman"/>
          <w:lang w:eastAsia="sv-SE"/>
        </w:rPr>
        <w:t xml:space="preserve"> previous</w:t>
      </w:r>
      <w:r w:rsidR="00F11846">
        <w:rPr>
          <w:rFonts w:ascii="Times New Roman" w:hAnsi="Times New Roman" w:cs="Times New Roman"/>
          <w:lang w:eastAsia="sv-SE"/>
        </w:rPr>
        <w:t xml:space="preserve"> RAN1 agreements for the stopping behavior with conditions </w:t>
      </w:r>
      <w:r w:rsidR="002D112C">
        <w:rPr>
          <w:rFonts w:ascii="Times New Roman" w:hAnsi="Times New Roman" w:cs="Times New Roman"/>
          <w:lang w:eastAsia="sv-SE"/>
        </w:rPr>
        <w:t xml:space="preserve">should </w:t>
      </w:r>
      <w:r w:rsidR="00F11846">
        <w:rPr>
          <w:rFonts w:ascii="Times New Roman" w:hAnsi="Times New Roman" w:cs="Times New Roman"/>
          <w:lang w:eastAsia="sv-SE"/>
        </w:rPr>
        <w:t>be kept</w:t>
      </w:r>
      <w:r w:rsidR="002D112C">
        <w:rPr>
          <w:rFonts w:ascii="Times New Roman" w:hAnsi="Times New Roman" w:cs="Times New Roman"/>
          <w:lang w:eastAsia="sv-SE"/>
        </w:rPr>
        <w:t xml:space="preserve"> as it is</w:t>
      </w:r>
      <w:r w:rsidR="00F11846">
        <w:rPr>
          <w:rFonts w:ascii="Times New Roman" w:hAnsi="Times New Roman" w:cs="Times New Roman"/>
          <w:lang w:eastAsia="sv-SE"/>
        </w:rPr>
        <w:t xml:space="preserve"> </w:t>
      </w:r>
      <w:r w:rsidR="002D112C">
        <w:rPr>
          <w:rFonts w:ascii="Times New Roman" w:hAnsi="Times New Roman" w:cs="Times New Roman"/>
          <w:lang w:eastAsia="sv-SE"/>
        </w:rPr>
        <w:t>for future release</w:t>
      </w:r>
      <w:r w:rsidR="00F11846">
        <w:rPr>
          <w:rFonts w:ascii="Times New Roman" w:hAnsi="Times New Roman" w:cs="Times New Roman"/>
          <w:lang w:eastAsia="sv-SE"/>
        </w:rPr>
        <w:t xml:space="preserve"> when the connection between beam recovery and RLF is supported.</w:t>
      </w:r>
    </w:p>
    <w:p w14:paraId="51541E62" w14:textId="6EF48C5F" w:rsidR="00816304" w:rsidRDefault="00816304" w:rsidP="00816304">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C72B91">
        <w:rPr>
          <w:rFonts w:ascii="Times New Roman" w:hAnsi="Times New Roman" w:cs="Times New Roman"/>
          <w:b/>
          <w:i/>
          <w:u w:val="single"/>
          <w:lang w:eastAsia="sv-SE"/>
        </w:rPr>
        <w:t>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735403">
        <w:rPr>
          <w:rFonts w:ascii="Times New Roman" w:hAnsi="Times New Roman" w:cs="Times New Roman"/>
          <w:b/>
          <w:lang w:eastAsia="sv-SE"/>
        </w:rPr>
        <w:t xml:space="preserve"> </w:t>
      </w:r>
      <w:r w:rsidR="00C72B91">
        <w:rPr>
          <w:rFonts w:ascii="Times New Roman" w:eastAsia="MS Mincho" w:hAnsi="Times New Roman" w:cs="Times New Roman"/>
          <w:i/>
          <w:szCs w:val="32"/>
          <w:lang w:eastAsia="ja-JP"/>
        </w:rPr>
        <w:t xml:space="preserve">a UE keeps trying to recover </w:t>
      </w:r>
      <w:r w:rsidR="00920836">
        <w:rPr>
          <w:rFonts w:ascii="Times New Roman" w:eastAsia="MS Mincho" w:hAnsi="Times New Roman" w:cs="Times New Roman"/>
          <w:i/>
          <w:szCs w:val="32"/>
          <w:lang w:eastAsia="ja-JP"/>
        </w:rPr>
        <w:t xml:space="preserve">the </w:t>
      </w:r>
      <w:r w:rsidR="00C72B91">
        <w:rPr>
          <w:rFonts w:ascii="Times New Roman" w:eastAsia="MS Mincho" w:hAnsi="Times New Roman" w:cs="Times New Roman"/>
          <w:i/>
          <w:szCs w:val="32"/>
          <w:lang w:eastAsia="ja-JP"/>
        </w:rPr>
        <w:t>beam failure until</w:t>
      </w:r>
      <w:r w:rsidR="002D112C">
        <w:rPr>
          <w:rFonts w:ascii="Times New Roman" w:eastAsia="MS Mincho" w:hAnsi="Times New Roman" w:cs="Times New Roman"/>
          <w:i/>
          <w:szCs w:val="32"/>
          <w:lang w:eastAsia="ja-JP"/>
        </w:rPr>
        <w:t xml:space="preserve"> it stopped due to</w:t>
      </w:r>
      <w:r w:rsidR="00C72B91">
        <w:rPr>
          <w:rFonts w:ascii="Times New Roman" w:eastAsia="MS Mincho" w:hAnsi="Times New Roman" w:cs="Times New Roman"/>
          <w:i/>
          <w:szCs w:val="32"/>
          <w:lang w:eastAsia="ja-JP"/>
        </w:rPr>
        <w:t xml:space="preserve"> RLF declared</w:t>
      </w:r>
      <w:r w:rsidR="00F11846">
        <w:rPr>
          <w:rFonts w:ascii="Times New Roman" w:eastAsia="MS Mincho" w:hAnsi="Times New Roman" w:cs="Times New Roman"/>
          <w:i/>
          <w:szCs w:val="32"/>
          <w:lang w:eastAsia="ja-JP"/>
        </w:rPr>
        <w:t xml:space="preserve"> in Rel-15</w:t>
      </w:r>
    </w:p>
    <w:p w14:paraId="4F03CD72" w14:textId="77777777" w:rsidR="00EE024D" w:rsidRDefault="00EE024D" w:rsidP="008A1AF7">
      <w:pPr>
        <w:jc w:val="both"/>
        <w:rPr>
          <w:rFonts w:ascii="Times New Roman" w:hAnsi="Times New Roman" w:cs="Times New Roman"/>
          <w:b/>
          <w:u w:val="single"/>
          <w:lang w:eastAsia="sv-SE"/>
        </w:rPr>
      </w:pPr>
    </w:p>
    <w:p w14:paraId="17315CA1" w14:textId="6780B099" w:rsidR="00FE3751" w:rsidRPr="00225E18" w:rsidRDefault="00FE3751" w:rsidP="00225E18">
      <w:pPr>
        <w:pStyle w:val="Heading2"/>
        <w:rPr>
          <w:sz w:val="28"/>
        </w:rPr>
      </w:pPr>
      <w:r w:rsidRPr="00225E18">
        <w:rPr>
          <w:sz w:val="28"/>
        </w:rPr>
        <w:t>Fallback NR-PDCCH search space</w:t>
      </w:r>
    </w:p>
    <w:p w14:paraId="2E9C555F" w14:textId="0D189ECD" w:rsidR="00292EE6" w:rsidRDefault="0051597B" w:rsidP="003B63E2">
      <w:pPr>
        <w:jc w:val="both"/>
        <w:rPr>
          <w:rFonts w:ascii="Times New Roman" w:hAnsi="Times New Roman" w:cs="Times New Roman"/>
        </w:rPr>
      </w:pPr>
      <w:r>
        <w:rPr>
          <w:rFonts w:ascii="Times New Roman" w:hAnsi="Times New Roman" w:cs="Times New Roman"/>
        </w:rPr>
        <w:t xml:space="preserve">When beam failure </w:t>
      </w:r>
      <w:r w:rsidR="008B7788">
        <w:rPr>
          <w:rFonts w:ascii="Times New Roman" w:hAnsi="Times New Roman" w:cs="Times New Roman"/>
        </w:rPr>
        <w:t>occurs</w:t>
      </w:r>
      <w:r>
        <w:rPr>
          <w:rFonts w:ascii="Times New Roman" w:hAnsi="Times New Roman" w:cs="Times New Roman"/>
        </w:rPr>
        <w:t>, a UE is not able to receive any downlink control channel as its serving BPLs are in out-of-coverage, therefore it may</w:t>
      </w:r>
      <w:r w:rsidR="008B37EB">
        <w:rPr>
          <w:rFonts w:ascii="Times New Roman" w:hAnsi="Times New Roman" w:cs="Times New Roman"/>
        </w:rPr>
        <w:t xml:space="preserve"> not</w:t>
      </w:r>
      <w:r>
        <w:rPr>
          <w:rFonts w:ascii="Times New Roman" w:hAnsi="Times New Roman" w:cs="Times New Roman"/>
        </w:rPr>
        <w:t xml:space="preserve"> receive any signal until it recovers beam</w:t>
      </w:r>
      <w:r w:rsidR="00FD5C85">
        <w:rPr>
          <w:rFonts w:ascii="Times New Roman" w:hAnsi="Times New Roman" w:cs="Times New Roman"/>
        </w:rPr>
        <w:t>s</w:t>
      </w:r>
      <w:r>
        <w:rPr>
          <w:rFonts w:ascii="Times New Roman" w:hAnsi="Times New Roman" w:cs="Times New Roman"/>
        </w:rPr>
        <w:t>.</w:t>
      </w:r>
      <w:r w:rsidR="00E36BE1">
        <w:rPr>
          <w:rFonts w:ascii="Times New Roman" w:hAnsi="Times New Roman" w:cs="Times New Roman"/>
        </w:rPr>
        <w:t xml:space="preserve"> This may result in latencies for delay sensitive traffics which is not desirable. Therefore, in order to keep the connectivity or minimize the </w:t>
      </w:r>
      <w:r w:rsidR="00E36BE1">
        <w:rPr>
          <w:rFonts w:ascii="Times New Roman" w:hAnsi="Times New Roman" w:cs="Times New Roman"/>
        </w:rPr>
        <w:lastRenderedPageBreak/>
        <w:t xml:space="preserve">latency due to beam recovery, a fallback transmission scheme (or </w:t>
      </w:r>
      <w:r w:rsidR="006413E9">
        <w:rPr>
          <w:rFonts w:ascii="Times New Roman" w:hAnsi="Times New Roman" w:cs="Times New Roman"/>
        </w:rPr>
        <w:t>mo</w:t>
      </w:r>
      <w:r w:rsidR="00A34549">
        <w:rPr>
          <w:rFonts w:ascii="Times New Roman" w:hAnsi="Times New Roman" w:cs="Times New Roman"/>
        </w:rPr>
        <w:t>de</w:t>
      </w:r>
      <w:r w:rsidR="00E36BE1">
        <w:rPr>
          <w:rFonts w:ascii="Times New Roman" w:hAnsi="Times New Roman" w:cs="Times New Roman"/>
        </w:rPr>
        <w:t>) can be introduced and used during beam recovery procedures</w:t>
      </w:r>
      <w:r w:rsidR="003B63E2">
        <w:rPr>
          <w:rFonts w:ascii="Times New Roman" w:hAnsi="Times New Roman" w:cs="Times New Roman"/>
        </w:rPr>
        <w:t>.</w:t>
      </w:r>
      <w:r w:rsidR="00E36BE1">
        <w:rPr>
          <w:rFonts w:ascii="Times New Roman" w:hAnsi="Times New Roman" w:cs="Times New Roman"/>
        </w:rPr>
        <w:t xml:space="preserve"> </w:t>
      </w:r>
      <w:r w:rsidR="00292EE6">
        <w:rPr>
          <w:rFonts w:ascii="Times New Roman" w:hAnsi="Times New Roman" w:cs="Times New Roman"/>
        </w:rPr>
        <w:t xml:space="preserve">For example, a time window (e.g., subframe(s)) can be configured for </w:t>
      </w:r>
      <w:r w:rsidR="00212EB9">
        <w:rPr>
          <w:rFonts w:ascii="Times New Roman" w:hAnsi="Times New Roman" w:cs="Times New Roman"/>
        </w:rPr>
        <w:t xml:space="preserve">the </w:t>
      </w:r>
      <w:r w:rsidR="00292EE6">
        <w:rPr>
          <w:rFonts w:ascii="Times New Roman" w:hAnsi="Times New Roman" w:cs="Times New Roman"/>
        </w:rPr>
        <w:t xml:space="preserve">fallback operation where the common search space can be associated with </w:t>
      </w:r>
      <w:r w:rsidR="003B63E2">
        <w:rPr>
          <w:rFonts w:ascii="Times New Roman" w:hAnsi="Times New Roman" w:cs="Times New Roman"/>
        </w:rPr>
        <w:t>all</w:t>
      </w:r>
      <w:r w:rsidR="00292EE6">
        <w:rPr>
          <w:rFonts w:ascii="Times New Roman" w:hAnsi="Times New Roman" w:cs="Times New Roman"/>
        </w:rPr>
        <w:t xml:space="preserve"> beams so that a UE still can receive a DCI at least in one of the beam</w:t>
      </w:r>
      <w:r w:rsidR="003850FD">
        <w:rPr>
          <w:rFonts w:ascii="Times New Roman" w:hAnsi="Times New Roman" w:cs="Times New Roman"/>
        </w:rPr>
        <w:t>s</w:t>
      </w:r>
      <w:r w:rsidR="00292EE6">
        <w:rPr>
          <w:rFonts w:ascii="Times New Roman" w:hAnsi="Times New Roman" w:cs="Times New Roman"/>
        </w:rPr>
        <w:t xml:space="preserve"> in that time window.</w:t>
      </w:r>
    </w:p>
    <w:p w14:paraId="6FF03F26" w14:textId="3E335352" w:rsidR="00973452" w:rsidRDefault="00973452" w:rsidP="00732DE7">
      <w:pPr>
        <w:jc w:val="both"/>
        <w:rPr>
          <w:rFonts w:ascii="Times New Roman" w:hAnsi="Times New Roman" w:cs="Times New Roman"/>
        </w:rPr>
      </w:pPr>
      <w:r>
        <w:rPr>
          <w:rFonts w:ascii="Times New Roman" w:hAnsi="Times New Roman" w:cs="Times New Roman"/>
        </w:rPr>
        <w:t xml:space="preserve">Since the beams for common search space will be swept during the time window for fallback operation, a UE may report the beam index (or beam related information) to a gNB after the successful reception of a DCI during the fallback TTIs. Based on the UE reporting, the gNB can adapt beam to recover from the </w:t>
      </w:r>
      <w:r w:rsidR="003B63E2">
        <w:rPr>
          <w:rFonts w:ascii="Times New Roman" w:hAnsi="Times New Roman" w:cs="Times New Roman"/>
        </w:rPr>
        <w:t>beam</w:t>
      </w:r>
      <w:r>
        <w:rPr>
          <w:rFonts w:ascii="Times New Roman" w:hAnsi="Times New Roman" w:cs="Times New Roman"/>
        </w:rPr>
        <w:t xml:space="preserve"> failure.</w:t>
      </w:r>
    </w:p>
    <w:p w14:paraId="1D742C4F" w14:textId="612D83C7" w:rsidR="00EF015B" w:rsidRDefault="00EF015B" w:rsidP="00732DE7">
      <w:pPr>
        <w:jc w:val="both"/>
        <w:rPr>
          <w:rFonts w:ascii="Times New Roman" w:hAnsi="Times New Roman" w:cs="Times New Roman"/>
        </w:rPr>
      </w:pPr>
      <w:r>
        <w:rPr>
          <w:rFonts w:ascii="Times New Roman" w:hAnsi="Times New Roman" w:cs="Times New Roman"/>
        </w:rPr>
        <w:t xml:space="preserve">This fallback transmission scheme (or mode) based beam recovery can be </w:t>
      </w:r>
      <w:r w:rsidR="003B63E2">
        <w:rPr>
          <w:rFonts w:ascii="Times New Roman" w:hAnsi="Times New Roman" w:cs="Times New Roman"/>
        </w:rPr>
        <w:t xml:space="preserve">triggered by a UE when beam failure </w:t>
      </w:r>
      <w:r w:rsidR="00DF69A0">
        <w:rPr>
          <w:rFonts w:ascii="Times New Roman" w:hAnsi="Times New Roman" w:cs="Times New Roman"/>
        </w:rPr>
        <w:t>occurs</w:t>
      </w:r>
      <w:r w:rsidR="003B63E2">
        <w:rPr>
          <w:rFonts w:ascii="Times New Roman" w:hAnsi="Times New Roman" w:cs="Times New Roman"/>
        </w:rPr>
        <w:t xml:space="preserve"> or a gNB can </w:t>
      </w:r>
      <w:r w:rsidR="00977018">
        <w:rPr>
          <w:rFonts w:ascii="Times New Roman" w:hAnsi="Times New Roman" w:cs="Times New Roman"/>
        </w:rPr>
        <w:t>use</w:t>
      </w:r>
      <w:r w:rsidR="004519E0">
        <w:rPr>
          <w:rFonts w:ascii="Times New Roman" w:hAnsi="Times New Roman" w:cs="Times New Roman"/>
        </w:rPr>
        <w:t xml:space="preserve"> it</w:t>
      </w:r>
      <w:r w:rsidR="00977018">
        <w:rPr>
          <w:rFonts w:ascii="Times New Roman" w:hAnsi="Times New Roman" w:cs="Times New Roman"/>
        </w:rPr>
        <w:t xml:space="preserve"> </w:t>
      </w:r>
      <w:r>
        <w:rPr>
          <w:rFonts w:ascii="Times New Roman" w:hAnsi="Times New Roman" w:cs="Times New Roman"/>
        </w:rPr>
        <w:t xml:space="preserve">when </w:t>
      </w:r>
      <w:r w:rsidR="004519E0">
        <w:rPr>
          <w:rFonts w:ascii="Times New Roman" w:hAnsi="Times New Roman" w:cs="Times New Roman"/>
        </w:rPr>
        <w:t xml:space="preserve">the </w:t>
      </w:r>
      <w:r>
        <w:rPr>
          <w:rFonts w:ascii="Times New Roman" w:hAnsi="Times New Roman" w:cs="Times New Roman"/>
        </w:rPr>
        <w:t xml:space="preserve">gNB </w:t>
      </w:r>
      <w:r w:rsidR="004519E0">
        <w:rPr>
          <w:rFonts w:ascii="Times New Roman" w:hAnsi="Times New Roman" w:cs="Times New Roman"/>
        </w:rPr>
        <w:t xml:space="preserve">detects </w:t>
      </w:r>
      <w:r>
        <w:rPr>
          <w:rFonts w:ascii="Times New Roman" w:hAnsi="Times New Roman" w:cs="Times New Roman"/>
        </w:rPr>
        <w:t>that downlink beam pair links for DL control channels are all blocked or mismatched. For example, if a gNB received DTX a couple of times after DL or UL scheduling, the gNB can detect that the control channel is in out of coverage.</w:t>
      </w:r>
    </w:p>
    <w:p w14:paraId="4E957A60" w14:textId="55B45CF2" w:rsidR="008B33A1" w:rsidRDefault="00EF015B" w:rsidP="00AB6526">
      <w:pPr>
        <w:jc w:val="both"/>
        <w:rPr>
          <w:rFonts w:ascii="Times New Roman" w:hAnsi="Times New Roman" w:cs="Times New Roman"/>
        </w:rPr>
      </w:pPr>
      <w:r>
        <w:rPr>
          <w:rFonts w:ascii="Times New Roman" w:hAnsi="Times New Roman" w:cs="Times New Roman"/>
        </w:rPr>
        <w:t>The Figure 1 shows an example of fallback TTI where beam sweeping of control channel is used as a fallback transmission scheme. The associated DL data can be also supported to minimize the delay during beam recovery procedure.</w:t>
      </w:r>
    </w:p>
    <w:p w14:paraId="0637E517" w14:textId="3239612E" w:rsidR="00B81F07" w:rsidRDefault="00B81F07" w:rsidP="00B81F07">
      <w:pPr>
        <w:rPr>
          <w:rFonts w:ascii="Times New Roman" w:hAnsi="Times New Roman" w:cs="Times New Roman"/>
        </w:rPr>
      </w:pPr>
      <w:r w:rsidRPr="008A1AF7">
        <w:rPr>
          <w:rFonts w:ascii="Times New Roman" w:hAnsi="Times New Roman" w:cs="Times New Roman"/>
          <w:b/>
          <w:i/>
          <w:u w:val="single"/>
          <w:lang w:eastAsia="sv-SE"/>
        </w:rPr>
        <w:t xml:space="preserve">Proposal </w:t>
      </w:r>
      <w:r w:rsidR="002C2F7A">
        <w:rPr>
          <w:rFonts w:ascii="Times New Roman" w:hAnsi="Times New Roman" w:cs="Times New Roman"/>
          <w:b/>
          <w:i/>
          <w:u w:val="single"/>
          <w:lang w:eastAsia="sv-SE"/>
        </w:rPr>
        <w:t>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153A4C">
        <w:rPr>
          <w:rFonts w:ascii="Times New Roman" w:hAnsi="Times New Roman" w:cs="Times New Roman"/>
          <w:i/>
        </w:rPr>
        <w:t>a</w:t>
      </w:r>
      <w:r>
        <w:rPr>
          <w:rFonts w:ascii="Times New Roman" w:hAnsi="Times New Roman" w:cs="Times New Roman"/>
          <w:b/>
          <w:lang w:eastAsia="sv-SE"/>
        </w:rPr>
        <w:t xml:space="preserve"> </w:t>
      </w:r>
      <w:r>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295C666B" w14:textId="5E51E12C" w:rsidR="00B81F07" w:rsidRPr="003B63E2" w:rsidRDefault="00B81F07" w:rsidP="00B81F07">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2C2F7A">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 where UE monitors a common search space with beam sweeping.</w:t>
      </w:r>
    </w:p>
    <w:p w14:paraId="54B9A250" w14:textId="77777777" w:rsidR="003120BE" w:rsidRDefault="003120BE" w:rsidP="00732DE7">
      <w:pPr>
        <w:jc w:val="both"/>
        <w:rPr>
          <w:rFonts w:ascii="Times New Roman" w:hAnsi="Times New Roman" w:cs="Times New Roman"/>
        </w:rPr>
      </w:pPr>
    </w:p>
    <w:p w14:paraId="64C7E510" w14:textId="1067143A" w:rsidR="00CB1F9C" w:rsidRDefault="00CB1F9C" w:rsidP="00CB1F9C">
      <w:pPr>
        <w:jc w:val="center"/>
        <w:rPr>
          <w:rFonts w:ascii="Times New Roman" w:hAnsi="Times New Roman" w:cs="Times New Roman"/>
        </w:rPr>
      </w:pPr>
      <w:r w:rsidRPr="00CB1F9C">
        <w:rPr>
          <w:rFonts w:ascii="Times New Roman" w:hAnsi="Times New Roman" w:cs="Times New Roman"/>
          <w:noProof/>
        </w:rPr>
        <w:drawing>
          <wp:inline distT="0" distB="0" distL="0" distR="0" wp14:anchorId="0C7F17D9" wp14:editId="3E4F4B10">
            <wp:extent cx="5539299" cy="1828800"/>
            <wp:effectExtent l="0" t="0" r="4445" b="0"/>
            <wp:docPr id="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7112" cy="1837982"/>
                    </a:xfrm>
                    <a:prstGeom prst="rect">
                      <a:avLst/>
                    </a:prstGeom>
                    <a:noFill/>
                    <a:ln>
                      <a:noFill/>
                    </a:ln>
                  </pic:spPr>
                </pic:pic>
              </a:graphicData>
            </a:graphic>
          </wp:inline>
        </w:drawing>
      </w:r>
    </w:p>
    <w:p w14:paraId="5D7F9D61" w14:textId="6421BAEF" w:rsidR="00EF015B" w:rsidRDefault="00EF015B" w:rsidP="00CB1F9C">
      <w:pPr>
        <w:jc w:val="center"/>
        <w:rPr>
          <w:rFonts w:ascii="Times New Roman" w:hAnsi="Times New Roman" w:cs="Times New Roman"/>
        </w:rPr>
      </w:pPr>
      <w:r>
        <w:rPr>
          <w:rFonts w:ascii="Times New Roman" w:hAnsi="Times New Roman" w:cs="Times New Roman"/>
        </w:rPr>
        <w:t>Figure 1. An example fallback TTI for beam recovery</w:t>
      </w: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14076153"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we discuss</w:t>
      </w:r>
      <w:r w:rsidR="00735403">
        <w:rPr>
          <w:rFonts w:ascii="Times New Roman" w:eastAsia="Arial Unicode MS" w:hAnsi="Times New Roman" w:cs="Times New Roman"/>
        </w:rPr>
        <w:t>ed</w:t>
      </w:r>
      <w:r w:rsidR="00BA70A7"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the </w:t>
      </w:r>
      <w:r w:rsidR="00E476F4">
        <w:rPr>
          <w:rFonts w:ascii="Times New Roman" w:eastAsia="Arial Unicode MS" w:hAnsi="Times New Roman" w:cs="Times New Roman"/>
        </w:rPr>
        <w:t>remaining issues</w:t>
      </w:r>
      <w:r w:rsidR="001B3880">
        <w:rPr>
          <w:rFonts w:ascii="Times New Roman" w:eastAsia="Arial Unicode MS" w:hAnsi="Times New Roman" w:cs="Times New Roman"/>
        </w:rPr>
        <w:t xml:space="preserve"> and details</w:t>
      </w:r>
      <w:r w:rsidR="00E476F4"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on beam </w:t>
      </w:r>
      <w:r w:rsidR="006C23EB">
        <w:rPr>
          <w:rFonts w:ascii="Times New Roman" w:eastAsia="Arial Unicode MS" w:hAnsi="Times New Roman" w:cs="Times New Roman"/>
        </w:rPr>
        <w:t xml:space="preserve">failure </w:t>
      </w:r>
      <w:r w:rsidR="00275E01" w:rsidRPr="00732DE7">
        <w:rPr>
          <w:rFonts w:ascii="Times New Roman" w:eastAsia="Arial Unicode MS" w:hAnsi="Times New Roman" w:cs="Times New Roman"/>
        </w:rPr>
        <w:t>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6496B657" w14:textId="1E37637A" w:rsidR="00735403" w:rsidRPr="00CA1897" w:rsidRDefault="006C23EB" w:rsidP="00735403">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use L1-RSRP as measurement quality for beam failure detection</w:t>
      </w:r>
    </w:p>
    <w:p w14:paraId="04DE0CFD" w14:textId="4AD27608" w:rsidR="00735403" w:rsidRDefault="006C23EB" w:rsidP="00735403">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support TDM of PRACH for beam recovery and other PRACH resources</w:t>
      </w:r>
    </w:p>
    <w:p w14:paraId="5D493487" w14:textId="77777777" w:rsidR="006C23EB" w:rsidRPr="008A1AF7" w:rsidRDefault="006C23EB" w:rsidP="006C23EB">
      <w:pPr>
        <w:jc w:val="both"/>
        <w:rPr>
          <w:rFonts w:ascii="Times New Roman" w:hAnsi="Times New Roman" w:cs="Times New Roman"/>
        </w:rPr>
      </w:pPr>
      <w:r>
        <w:rPr>
          <w:rFonts w:ascii="Times New Roman" w:hAnsi="Times New Roman" w:cs="Times New Roman"/>
          <w:b/>
          <w:i/>
          <w:u w:val="single"/>
          <w:lang w:eastAsia="sv-SE"/>
        </w:rPr>
        <w:t>Proposal 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PUCCH is used on top of PRACH resources as a complementary signaling method for beam recovery request</w:t>
      </w:r>
    </w:p>
    <w:p w14:paraId="5C279B74" w14:textId="77777777" w:rsidR="006C23EB" w:rsidRPr="008A1AF7" w:rsidRDefault="006C23EB" w:rsidP="006C23EB">
      <w:pPr>
        <w:jc w:val="both"/>
        <w:rPr>
          <w:rFonts w:ascii="Times New Roman" w:hAnsi="Times New Roman" w:cs="Times New Roman"/>
        </w:rPr>
      </w:pPr>
      <w:r>
        <w:rPr>
          <w:rFonts w:ascii="Times New Roman" w:hAnsi="Times New Roman" w:cs="Times New Roman"/>
          <w:b/>
          <w:i/>
          <w:u w:val="single"/>
          <w:lang w:eastAsia="sv-SE"/>
        </w:rPr>
        <w:t>Proposal 4</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contention-based PRACH resources are not supported for beam failure recovery request in Rel-15</w:t>
      </w:r>
    </w:p>
    <w:p w14:paraId="62F34322" w14:textId="40AD7B91" w:rsidR="00735403" w:rsidRPr="008A1AF7" w:rsidRDefault="006C23EB" w:rsidP="00735403">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b/>
          <w:lang w:eastAsia="sv-SE"/>
        </w:rPr>
        <w:t xml:space="preserve"> </w:t>
      </w:r>
      <w:r>
        <w:rPr>
          <w:rFonts w:ascii="Times New Roman" w:eastAsia="MS Mincho" w:hAnsi="Times New Roman" w:cs="Times New Roman"/>
          <w:i/>
          <w:szCs w:val="32"/>
          <w:lang w:eastAsia="ja-JP"/>
        </w:rPr>
        <w:t>a UE keeps trying to recover the beam failure until</w:t>
      </w:r>
      <w:r w:rsidR="002D112C">
        <w:rPr>
          <w:rFonts w:ascii="Times New Roman" w:eastAsia="MS Mincho" w:hAnsi="Times New Roman" w:cs="Times New Roman"/>
          <w:i/>
          <w:szCs w:val="32"/>
          <w:lang w:eastAsia="ja-JP"/>
        </w:rPr>
        <w:t xml:space="preserve"> it stopped due to</w:t>
      </w:r>
      <w:r>
        <w:rPr>
          <w:rFonts w:ascii="Times New Roman" w:eastAsia="MS Mincho" w:hAnsi="Times New Roman" w:cs="Times New Roman"/>
          <w:i/>
          <w:szCs w:val="32"/>
          <w:lang w:eastAsia="ja-JP"/>
        </w:rPr>
        <w:t xml:space="preserve"> RLF declared in Rel-15</w:t>
      </w:r>
      <w:r w:rsidR="00735403">
        <w:rPr>
          <w:rFonts w:ascii="Times New Roman" w:hAnsi="Times New Roman" w:cs="Times New Roman"/>
          <w:i/>
        </w:rPr>
        <w:t xml:space="preserve"> </w:t>
      </w:r>
    </w:p>
    <w:p w14:paraId="76DEA44F" w14:textId="77777777" w:rsidR="006C23EB" w:rsidRDefault="006C23EB" w:rsidP="006C23EB">
      <w:pPr>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153A4C">
        <w:rPr>
          <w:rFonts w:ascii="Times New Roman" w:hAnsi="Times New Roman" w:cs="Times New Roman"/>
          <w:i/>
        </w:rPr>
        <w:t>a</w:t>
      </w:r>
      <w:r>
        <w:rPr>
          <w:rFonts w:ascii="Times New Roman" w:hAnsi="Times New Roman" w:cs="Times New Roman"/>
          <w:b/>
          <w:lang w:eastAsia="sv-SE"/>
        </w:rPr>
        <w:t xml:space="preserve"> </w:t>
      </w:r>
      <w:r>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56526D00" w14:textId="77777777" w:rsidR="006C23EB" w:rsidRPr="003B63E2" w:rsidRDefault="006C23EB" w:rsidP="006C23EB">
      <w:pPr>
        <w:jc w:val="both"/>
        <w:rPr>
          <w:rFonts w:ascii="Times New Roman" w:hAnsi="Times New Roman" w:cs="Times New Roman"/>
          <w:i/>
        </w:rPr>
      </w:pPr>
      <w:r w:rsidRPr="008A1AF7">
        <w:rPr>
          <w:rFonts w:ascii="Times New Roman" w:hAnsi="Times New Roman" w:cs="Times New Roman"/>
          <w:b/>
          <w:i/>
          <w:u w:val="single"/>
          <w:lang w:eastAsia="sv-SE"/>
        </w:rPr>
        <w:lastRenderedPageBreak/>
        <w:t xml:space="preserve">Proposal </w:t>
      </w:r>
      <w:r>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 where UE monitors a common search space with beam sweeping.</w:t>
      </w:r>
    </w:p>
    <w:p w14:paraId="0029E999" w14:textId="5EA27A03" w:rsidR="00735403" w:rsidRPr="00735403" w:rsidRDefault="00735403" w:rsidP="00735403">
      <w:pPr>
        <w:jc w:val="both"/>
        <w:rPr>
          <w:rFonts w:ascii="Times New Roman" w:hAnsi="Times New Roman" w:cs="Times New Roman"/>
          <w:i/>
        </w:rPr>
      </w:pPr>
    </w:p>
    <w:p w14:paraId="3705D8A4" w14:textId="77777777" w:rsidR="00251B4A" w:rsidRPr="001536C0" w:rsidRDefault="00251B4A" w:rsidP="00251B4A">
      <w:pPr>
        <w:pStyle w:val="Heading1"/>
        <w:rPr>
          <w:sz w:val="32"/>
          <w:lang w:val="en-US"/>
        </w:rPr>
      </w:pPr>
      <w:r w:rsidRPr="001536C0">
        <w:rPr>
          <w:sz w:val="32"/>
          <w:lang w:val="en-US"/>
        </w:rPr>
        <w:t>References</w:t>
      </w:r>
    </w:p>
    <w:p w14:paraId="4FF51DA8" w14:textId="6628CAE3" w:rsidR="005839D8" w:rsidRPr="009C7D7B" w:rsidRDefault="005839D8" w:rsidP="005839D8">
      <w:pPr>
        <w:pStyle w:val="Reference"/>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8F790A">
        <w:rPr>
          <w:rFonts w:ascii="Times New Roman" w:eastAsia="SimSun" w:hAnsi="Times New Roman" w:cs="Times New Roman"/>
          <w:szCs w:val="20"/>
          <w:lang w:val="en-GB" w:eastAsia="zh-CN"/>
        </w:rPr>
        <w:t>RAN1 #</w:t>
      </w:r>
      <w:r w:rsidR="00597ECF">
        <w:rPr>
          <w:rFonts w:ascii="Times New Roman" w:eastAsia="SimSun" w:hAnsi="Times New Roman" w:cs="Times New Roman"/>
          <w:szCs w:val="20"/>
          <w:lang w:val="en-GB" w:eastAsia="zh-CN"/>
        </w:rPr>
        <w:t>90</w:t>
      </w:r>
      <w:r w:rsidRPr="008F790A">
        <w:rPr>
          <w:rFonts w:ascii="Times New Roman" w:eastAsia="SimSun" w:hAnsi="Times New Roman" w:cs="Times New Roman"/>
          <w:szCs w:val="20"/>
          <w:lang w:val="en-GB" w:eastAsia="zh-CN"/>
        </w:rPr>
        <w:t xml:space="preserve"> Chairman’s Notes, </w:t>
      </w:r>
      <w:r w:rsidR="00597ECF">
        <w:rPr>
          <w:rFonts w:ascii="Times New Roman" w:hAnsi="Times New Roman" w:cs="Times New Roman"/>
        </w:rPr>
        <w:t>Prague</w:t>
      </w:r>
      <w:r>
        <w:rPr>
          <w:rFonts w:ascii="Times New Roman" w:hAnsi="Times New Roman" w:cs="Times New Roman"/>
        </w:rPr>
        <w:t xml:space="preserve">, </w:t>
      </w:r>
      <w:r w:rsidR="00597ECF">
        <w:rPr>
          <w:rFonts w:ascii="Times New Roman" w:hAnsi="Times New Roman" w:cs="Times New Roman"/>
        </w:rPr>
        <w:t>Czech Republic</w:t>
      </w:r>
      <w:r>
        <w:rPr>
          <w:rFonts w:ascii="Times New Roman" w:hAnsi="Times New Roman" w:cs="Times New Roman"/>
        </w:rPr>
        <w:t xml:space="preserve">, </w:t>
      </w:r>
      <w:r w:rsidR="00597ECF">
        <w:rPr>
          <w:rFonts w:ascii="Times New Roman" w:hAnsi="Times New Roman" w:cs="Times New Roman"/>
        </w:rPr>
        <w:t>August</w:t>
      </w:r>
      <w:r>
        <w:rPr>
          <w:rFonts w:ascii="Times New Roman" w:hAnsi="Times New Roman" w:cs="Times New Roman"/>
        </w:rPr>
        <w:t xml:space="preserve"> 2017</w:t>
      </w:r>
      <w:r w:rsidRPr="005A32D4">
        <w:rPr>
          <w:rFonts w:ascii="Times New Roman" w:hAnsi="Times New Roman" w:cs="Times New Roman"/>
        </w:rPr>
        <w:t>.</w:t>
      </w:r>
    </w:p>
    <w:p w14:paraId="7A557555" w14:textId="54B74E80" w:rsidR="007905F5" w:rsidRPr="00CA1897" w:rsidRDefault="007905F5" w:rsidP="007905F5">
      <w:pPr>
        <w:pStyle w:val="Reference"/>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8F790A">
        <w:rPr>
          <w:rFonts w:ascii="Times New Roman" w:eastAsia="SimSun" w:hAnsi="Times New Roman" w:cs="Times New Roman"/>
          <w:szCs w:val="20"/>
          <w:lang w:val="en-GB" w:eastAsia="zh-CN"/>
        </w:rPr>
        <w:t xml:space="preserve">RAN1 </w:t>
      </w:r>
      <w:r>
        <w:rPr>
          <w:rFonts w:ascii="Times New Roman" w:eastAsia="SimSun" w:hAnsi="Times New Roman" w:cs="Times New Roman"/>
          <w:szCs w:val="20"/>
          <w:lang w:val="en-GB" w:eastAsia="zh-CN"/>
        </w:rPr>
        <w:t>NR AH#3</w:t>
      </w:r>
      <w:r w:rsidRPr="008F790A">
        <w:rPr>
          <w:rFonts w:ascii="Times New Roman" w:eastAsia="SimSun" w:hAnsi="Times New Roman" w:cs="Times New Roman"/>
          <w:szCs w:val="20"/>
          <w:lang w:val="en-GB" w:eastAsia="zh-CN"/>
        </w:rPr>
        <w:t xml:space="preserve"> Chairman’s Notes, </w:t>
      </w:r>
      <w:r w:rsidR="00E13055">
        <w:rPr>
          <w:rFonts w:ascii="Times New Roman" w:hAnsi="Times New Roman" w:cs="Times New Roman"/>
        </w:rPr>
        <w:t>Nagoya</w:t>
      </w:r>
      <w:r>
        <w:rPr>
          <w:rFonts w:ascii="Times New Roman" w:hAnsi="Times New Roman" w:cs="Times New Roman"/>
        </w:rPr>
        <w:t xml:space="preserve">, </w:t>
      </w:r>
      <w:r w:rsidR="00E13055">
        <w:rPr>
          <w:rFonts w:ascii="Times New Roman" w:hAnsi="Times New Roman" w:cs="Times New Roman"/>
        </w:rPr>
        <w:t>Japan</w:t>
      </w:r>
      <w:r>
        <w:rPr>
          <w:rFonts w:ascii="Times New Roman" w:hAnsi="Times New Roman" w:cs="Times New Roman"/>
        </w:rPr>
        <w:t xml:space="preserve">, </w:t>
      </w:r>
      <w:r w:rsidR="00E13055">
        <w:rPr>
          <w:rFonts w:ascii="Times New Roman" w:hAnsi="Times New Roman" w:cs="Times New Roman"/>
        </w:rPr>
        <w:t>September</w:t>
      </w:r>
      <w:r>
        <w:rPr>
          <w:rFonts w:ascii="Times New Roman" w:hAnsi="Times New Roman" w:cs="Times New Roman"/>
        </w:rPr>
        <w:t xml:space="preserve"> 2017</w:t>
      </w:r>
      <w:r w:rsidRPr="005A32D4">
        <w:rPr>
          <w:rFonts w:ascii="Times New Roman" w:hAnsi="Times New Roman" w:cs="Times New Roman"/>
        </w:rPr>
        <w:t>.</w:t>
      </w:r>
    </w:p>
    <w:p w14:paraId="45FC47A6" w14:textId="77777777" w:rsidR="007905F5" w:rsidRPr="00CA1897" w:rsidRDefault="007905F5" w:rsidP="009C7D7B">
      <w:pPr>
        <w:pStyle w:val="Reference"/>
        <w:numPr>
          <w:ilvl w:val="0"/>
          <w:numId w:val="0"/>
        </w:numPr>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p>
    <w:p w14:paraId="3EA16038" w14:textId="2768BCD8" w:rsidR="005839D8" w:rsidRPr="008F79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lang w:val="en-GB" w:eastAsia="zh-CN"/>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A5499" w14:textId="77777777" w:rsidR="00533CBE" w:rsidRDefault="00533CBE">
      <w:r>
        <w:separator/>
      </w:r>
    </w:p>
  </w:endnote>
  <w:endnote w:type="continuationSeparator" w:id="0">
    <w:p w14:paraId="7AC31FB8" w14:textId="77777777" w:rsidR="00533CBE" w:rsidRDefault="00533CBE">
      <w:r>
        <w:continuationSeparator/>
      </w:r>
    </w:p>
  </w:endnote>
  <w:endnote w:type="continuationNotice" w:id="1">
    <w:p w14:paraId="0D5602E8" w14:textId="77777777" w:rsidR="00533CBE" w:rsidRDefault="00533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MS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CD114" w14:textId="77777777" w:rsidR="00533CBE" w:rsidRDefault="00533CBE">
      <w:r>
        <w:separator/>
      </w:r>
    </w:p>
  </w:footnote>
  <w:footnote w:type="continuationSeparator" w:id="0">
    <w:p w14:paraId="78D09284" w14:textId="77777777" w:rsidR="00533CBE" w:rsidRDefault="00533CBE">
      <w:r>
        <w:continuationSeparator/>
      </w:r>
    </w:p>
  </w:footnote>
  <w:footnote w:type="continuationNotice" w:id="1">
    <w:p w14:paraId="1AB0A96A" w14:textId="77777777" w:rsidR="00533CBE" w:rsidRDefault="00533C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F1E6B"/>
    <w:multiLevelType w:val="hybridMultilevel"/>
    <w:tmpl w:val="274ACF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87"/>
    <w:multiLevelType w:val="hybridMultilevel"/>
    <w:tmpl w:val="DE785A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DF1D48"/>
    <w:multiLevelType w:val="hybridMultilevel"/>
    <w:tmpl w:val="07E40906"/>
    <w:lvl w:ilvl="0" w:tplc="8B0AA358">
      <w:start w:val="1"/>
      <w:numFmt w:val="bullet"/>
      <w:lvlText w:val="•"/>
      <w:lvlJc w:val="left"/>
      <w:pPr>
        <w:tabs>
          <w:tab w:val="num" w:pos="360"/>
        </w:tabs>
        <w:ind w:left="360" w:hanging="360"/>
      </w:pPr>
      <w:rPr>
        <w:rFonts w:ascii="Arial" w:hAnsi="Arial" w:hint="default"/>
      </w:rPr>
    </w:lvl>
    <w:lvl w:ilvl="1" w:tplc="F790D6C2">
      <w:start w:val="76"/>
      <w:numFmt w:val="bullet"/>
      <w:lvlText w:val="•"/>
      <w:lvlJc w:val="left"/>
      <w:pPr>
        <w:tabs>
          <w:tab w:val="num" w:pos="1080"/>
        </w:tabs>
        <w:ind w:left="1080" w:hanging="360"/>
      </w:pPr>
      <w:rPr>
        <w:rFonts w:ascii="Arial" w:hAnsi="Arial" w:hint="default"/>
      </w:rPr>
    </w:lvl>
    <w:lvl w:ilvl="2" w:tplc="92E618EE">
      <w:start w:val="1"/>
      <w:numFmt w:val="bullet"/>
      <w:lvlText w:val="•"/>
      <w:lvlJc w:val="left"/>
      <w:pPr>
        <w:tabs>
          <w:tab w:val="num" w:pos="1800"/>
        </w:tabs>
        <w:ind w:left="1800" w:hanging="360"/>
      </w:pPr>
      <w:rPr>
        <w:rFonts w:ascii="Arial" w:hAnsi="Arial" w:hint="default"/>
      </w:rPr>
    </w:lvl>
    <w:lvl w:ilvl="3" w:tplc="D7B26368">
      <w:start w:val="76"/>
      <w:numFmt w:val="bullet"/>
      <w:lvlText w:val="•"/>
      <w:lvlJc w:val="left"/>
      <w:pPr>
        <w:tabs>
          <w:tab w:val="num" w:pos="2520"/>
        </w:tabs>
        <w:ind w:left="2520" w:hanging="360"/>
      </w:pPr>
      <w:rPr>
        <w:rFonts w:ascii="Arial" w:hAnsi="Arial" w:hint="default"/>
      </w:rPr>
    </w:lvl>
    <w:lvl w:ilvl="4" w:tplc="F74A79EA">
      <w:start w:val="76"/>
      <w:numFmt w:val="bullet"/>
      <w:lvlText w:val="•"/>
      <w:lvlJc w:val="left"/>
      <w:pPr>
        <w:tabs>
          <w:tab w:val="num" w:pos="3240"/>
        </w:tabs>
        <w:ind w:left="3240" w:hanging="360"/>
      </w:pPr>
      <w:rPr>
        <w:rFonts w:ascii="Arial" w:hAnsi="Arial" w:hint="default"/>
      </w:rPr>
    </w:lvl>
    <w:lvl w:ilvl="5" w:tplc="7B447F78" w:tentative="1">
      <w:start w:val="1"/>
      <w:numFmt w:val="bullet"/>
      <w:lvlText w:val="•"/>
      <w:lvlJc w:val="left"/>
      <w:pPr>
        <w:tabs>
          <w:tab w:val="num" w:pos="3960"/>
        </w:tabs>
        <w:ind w:left="3960" w:hanging="360"/>
      </w:pPr>
      <w:rPr>
        <w:rFonts w:ascii="Arial" w:hAnsi="Arial" w:hint="default"/>
      </w:rPr>
    </w:lvl>
    <w:lvl w:ilvl="6" w:tplc="9146C35E" w:tentative="1">
      <w:start w:val="1"/>
      <w:numFmt w:val="bullet"/>
      <w:lvlText w:val="•"/>
      <w:lvlJc w:val="left"/>
      <w:pPr>
        <w:tabs>
          <w:tab w:val="num" w:pos="4680"/>
        </w:tabs>
        <w:ind w:left="4680" w:hanging="360"/>
      </w:pPr>
      <w:rPr>
        <w:rFonts w:ascii="Arial" w:hAnsi="Arial" w:hint="default"/>
      </w:rPr>
    </w:lvl>
    <w:lvl w:ilvl="7" w:tplc="84D08D62" w:tentative="1">
      <w:start w:val="1"/>
      <w:numFmt w:val="bullet"/>
      <w:lvlText w:val="•"/>
      <w:lvlJc w:val="left"/>
      <w:pPr>
        <w:tabs>
          <w:tab w:val="num" w:pos="5400"/>
        </w:tabs>
        <w:ind w:left="5400" w:hanging="360"/>
      </w:pPr>
      <w:rPr>
        <w:rFonts w:ascii="Arial" w:hAnsi="Arial" w:hint="default"/>
      </w:rPr>
    </w:lvl>
    <w:lvl w:ilvl="8" w:tplc="75628C3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cs="Times New Roman" w:hint="default"/>
      </w:rPr>
    </w:lvl>
    <w:lvl w:ilvl="2" w:tplc="B7888E4E">
      <w:start w:val="1186"/>
      <w:numFmt w:val="bullet"/>
      <w:lvlText w:val="»"/>
      <w:lvlJc w:val="left"/>
      <w:pPr>
        <w:tabs>
          <w:tab w:val="num" w:pos="1800"/>
        </w:tabs>
        <w:ind w:left="1800" w:hanging="360"/>
      </w:pPr>
      <w:rPr>
        <w:rFonts w:ascii="Arial" w:hAnsi="Arial" w:cs="Times New Roman" w:hint="default"/>
      </w:rPr>
    </w:lvl>
    <w:lvl w:ilvl="3" w:tplc="D91E090E">
      <w:start w:val="1"/>
      <w:numFmt w:val="bullet"/>
      <w:lvlText w:val=""/>
      <w:lvlJc w:val="left"/>
      <w:pPr>
        <w:tabs>
          <w:tab w:val="num" w:pos="2520"/>
        </w:tabs>
        <w:ind w:left="2520" w:hanging="360"/>
      </w:pPr>
      <w:rPr>
        <w:rFonts w:ascii="Wingdings" w:hAnsi="Wingdings" w:hint="default"/>
      </w:rPr>
    </w:lvl>
    <w:lvl w:ilvl="4" w:tplc="9F7AB448">
      <w:start w:val="1"/>
      <w:numFmt w:val="bullet"/>
      <w:lvlText w:val=""/>
      <w:lvlJc w:val="left"/>
      <w:pPr>
        <w:tabs>
          <w:tab w:val="num" w:pos="3240"/>
        </w:tabs>
        <w:ind w:left="3240" w:hanging="360"/>
      </w:pPr>
      <w:rPr>
        <w:rFonts w:ascii="Wingdings" w:hAnsi="Wingdings" w:hint="default"/>
      </w:rPr>
    </w:lvl>
    <w:lvl w:ilvl="5" w:tplc="D4B26374">
      <w:start w:val="1"/>
      <w:numFmt w:val="bullet"/>
      <w:lvlText w:val=""/>
      <w:lvlJc w:val="left"/>
      <w:pPr>
        <w:tabs>
          <w:tab w:val="num" w:pos="3960"/>
        </w:tabs>
        <w:ind w:left="3960" w:hanging="360"/>
      </w:pPr>
      <w:rPr>
        <w:rFonts w:ascii="Wingdings" w:hAnsi="Wingdings" w:hint="default"/>
      </w:rPr>
    </w:lvl>
    <w:lvl w:ilvl="6" w:tplc="B82640F8">
      <w:start w:val="1"/>
      <w:numFmt w:val="bullet"/>
      <w:lvlText w:val=""/>
      <w:lvlJc w:val="left"/>
      <w:pPr>
        <w:tabs>
          <w:tab w:val="num" w:pos="4680"/>
        </w:tabs>
        <w:ind w:left="4680" w:hanging="360"/>
      </w:pPr>
      <w:rPr>
        <w:rFonts w:ascii="Wingdings" w:hAnsi="Wingdings" w:hint="default"/>
      </w:rPr>
    </w:lvl>
    <w:lvl w:ilvl="7" w:tplc="BEBA70B2">
      <w:start w:val="1"/>
      <w:numFmt w:val="bullet"/>
      <w:lvlText w:val=""/>
      <w:lvlJc w:val="left"/>
      <w:pPr>
        <w:tabs>
          <w:tab w:val="num" w:pos="5400"/>
        </w:tabs>
        <w:ind w:left="5400" w:hanging="360"/>
      </w:pPr>
      <w:rPr>
        <w:rFonts w:ascii="Wingdings" w:hAnsi="Wingdings" w:hint="default"/>
      </w:rPr>
    </w:lvl>
    <w:lvl w:ilvl="8" w:tplc="F37469C4">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A457B9C"/>
    <w:multiLevelType w:val="hybridMultilevel"/>
    <w:tmpl w:val="BD4E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875902"/>
    <w:multiLevelType w:val="hybridMultilevel"/>
    <w:tmpl w:val="363E5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0E0606"/>
    <w:multiLevelType w:val="hybridMultilevel"/>
    <w:tmpl w:val="D5BE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B00F9"/>
    <w:multiLevelType w:val="hybridMultilevel"/>
    <w:tmpl w:val="05DE648C"/>
    <w:lvl w:ilvl="0" w:tplc="AC2A644A">
      <w:start w:val="1"/>
      <w:numFmt w:val="bullet"/>
      <w:lvlText w:val="•"/>
      <w:lvlJc w:val="left"/>
      <w:pPr>
        <w:tabs>
          <w:tab w:val="num" w:pos="720"/>
        </w:tabs>
        <w:ind w:left="720" w:hanging="360"/>
      </w:pPr>
      <w:rPr>
        <w:rFonts w:ascii="Arial" w:hAnsi="Arial" w:hint="default"/>
      </w:rPr>
    </w:lvl>
    <w:lvl w:ilvl="1" w:tplc="C576B872">
      <w:start w:val="1"/>
      <w:numFmt w:val="bullet"/>
      <w:lvlText w:val="•"/>
      <w:lvlJc w:val="left"/>
      <w:pPr>
        <w:tabs>
          <w:tab w:val="num" w:pos="1440"/>
        </w:tabs>
        <w:ind w:left="1440" w:hanging="360"/>
      </w:pPr>
      <w:rPr>
        <w:rFonts w:ascii="Arial" w:hAnsi="Arial" w:hint="default"/>
      </w:rPr>
    </w:lvl>
    <w:lvl w:ilvl="2" w:tplc="88CC70AC">
      <w:start w:val="46"/>
      <w:numFmt w:val="bullet"/>
      <w:lvlText w:val="•"/>
      <w:lvlJc w:val="left"/>
      <w:pPr>
        <w:tabs>
          <w:tab w:val="num" w:pos="2160"/>
        </w:tabs>
        <w:ind w:left="2160" w:hanging="360"/>
      </w:pPr>
      <w:rPr>
        <w:rFonts w:ascii="Arial" w:hAnsi="Arial" w:hint="default"/>
      </w:rPr>
    </w:lvl>
    <w:lvl w:ilvl="3" w:tplc="F81AA4D4" w:tentative="1">
      <w:start w:val="1"/>
      <w:numFmt w:val="bullet"/>
      <w:lvlText w:val="•"/>
      <w:lvlJc w:val="left"/>
      <w:pPr>
        <w:tabs>
          <w:tab w:val="num" w:pos="2880"/>
        </w:tabs>
        <w:ind w:left="2880" w:hanging="360"/>
      </w:pPr>
      <w:rPr>
        <w:rFonts w:ascii="Arial" w:hAnsi="Arial" w:hint="default"/>
      </w:rPr>
    </w:lvl>
    <w:lvl w:ilvl="4" w:tplc="D96EFAD8" w:tentative="1">
      <w:start w:val="1"/>
      <w:numFmt w:val="bullet"/>
      <w:lvlText w:val="•"/>
      <w:lvlJc w:val="left"/>
      <w:pPr>
        <w:tabs>
          <w:tab w:val="num" w:pos="3600"/>
        </w:tabs>
        <w:ind w:left="3600" w:hanging="360"/>
      </w:pPr>
      <w:rPr>
        <w:rFonts w:ascii="Arial" w:hAnsi="Arial" w:hint="default"/>
      </w:rPr>
    </w:lvl>
    <w:lvl w:ilvl="5" w:tplc="CD6C5EC4" w:tentative="1">
      <w:start w:val="1"/>
      <w:numFmt w:val="bullet"/>
      <w:lvlText w:val="•"/>
      <w:lvlJc w:val="left"/>
      <w:pPr>
        <w:tabs>
          <w:tab w:val="num" w:pos="4320"/>
        </w:tabs>
        <w:ind w:left="4320" w:hanging="360"/>
      </w:pPr>
      <w:rPr>
        <w:rFonts w:ascii="Arial" w:hAnsi="Arial" w:hint="default"/>
      </w:rPr>
    </w:lvl>
    <w:lvl w:ilvl="6" w:tplc="E154DF92" w:tentative="1">
      <w:start w:val="1"/>
      <w:numFmt w:val="bullet"/>
      <w:lvlText w:val="•"/>
      <w:lvlJc w:val="left"/>
      <w:pPr>
        <w:tabs>
          <w:tab w:val="num" w:pos="5040"/>
        </w:tabs>
        <w:ind w:left="5040" w:hanging="360"/>
      </w:pPr>
      <w:rPr>
        <w:rFonts w:ascii="Arial" w:hAnsi="Arial" w:hint="default"/>
      </w:rPr>
    </w:lvl>
    <w:lvl w:ilvl="7" w:tplc="5E0AFD1E" w:tentative="1">
      <w:start w:val="1"/>
      <w:numFmt w:val="bullet"/>
      <w:lvlText w:val="•"/>
      <w:lvlJc w:val="left"/>
      <w:pPr>
        <w:tabs>
          <w:tab w:val="num" w:pos="5760"/>
        </w:tabs>
        <w:ind w:left="5760" w:hanging="360"/>
      </w:pPr>
      <w:rPr>
        <w:rFonts w:ascii="Arial" w:hAnsi="Arial" w:hint="default"/>
      </w:rPr>
    </w:lvl>
    <w:lvl w:ilvl="8" w:tplc="10109B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1AFF"/>
    <w:multiLevelType w:val="hybridMultilevel"/>
    <w:tmpl w:val="D1C63DE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24"/>
  </w:num>
  <w:num w:numId="3">
    <w:abstractNumId w:val="17"/>
  </w:num>
  <w:num w:numId="4">
    <w:abstractNumId w:val="19"/>
  </w:num>
  <w:num w:numId="5">
    <w:abstractNumId w:val="14"/>
  </w:num>
  <w:num w:numId="6">
    <w:abstractNumId w:val="21"/>
  </w:num>
  <w:num w:numId="7">
    <w:abstractNumId w:val="26"/>
  </w:num>
  <w:num w:numId="8">
    <w:abstractNumId w:val="15"/>
  </w:num>
  <w:num w:numId="9">
    <w:abstractNumId w:val="36"/>
  </w:num>
  <w:num w:numId="10">
    <w:abstractNumId w:val="7"/>
  </w:num>
  <w:num w:numId="11">
    <w:abstractNumId w:val="2"/>
  </w:num>
  <w:num w:numId="12">
    <w:abstractNumId w:val="22"/>
  </w:num>
  <w:num w:numId="13">
    <w:abstractNumId w:val="29"/>
  </w:num>
  <w:num w:numId="14">
    <w:abstractNumId w:val="6"/>
  </w:num>
  <w:num w:numId="15">
    <w:abstractNumId w:val="0"/>
  </w:num>
  <w:num w:numId="16">
    <w:abstractNumId w:val="27"/>
  </w:num>
  <w:num w:numId="17">
    <w:abstractNumId w:val="37"/>
  </w:num>
  <w:num w:numId="18">
    <w:abstractNumId w:val="20"/>
  </w:num>
  <w:num w:numId="19">
    <w:abstractNumId w:val="16"/>
  </w:num>
  <w:num w:numId="20">
    <w:abstractNumId w:val="23"/>
  </w:num>
  <w:num w:numId="21">
    <w:abstractNumId w:val="3"/>
  </w:num>
  <w:num w:numId="22">
    <w:abstractNumId w:val="1"/>
  </w:num>
  <w:num w:numId="23">
    <w:abstractNumId w:val="11"/>
  </w:num>
  <w:num w:numId="24">
    <w:abstractNumId w:val="32"/>
  </w:num>
  <w:num w:numId="25">
    <w:abstractNumId w:val="18"/>
  </w:num>
  <w:num w:numId="26">
    <w:abstractNumId w:val="9"/>
  </w:num>
  <w:num w:numId="27">
    <w:abstractNumId w:val="12"/>
  </w:num>
  <w:num w:numId="28">
    <w:abstractNumId w:val="35"/>
  </w:num>
  <w:num w:numId="29">
    <w:abstractNumId w:val="8"/>
  </w:num>
  <w:num w:numId="30">
    <w:abstractNumId w:val="25"/>
  </w:num>
  <w:num w:numId="31">
    <w:abstractNumId w:val="31"/>
  </w:num>
  <w:num w:numId="32">
    <w:abstractNumId w:val="28"/>
  </w:num>
  <w:num w:numId="33">
    <w:abstractNumId w:val="5"/>
  </w:num>
  <w:num w:numId="34">
    <w:abstractNumId w:val="33"/>
  </w:num>
  <w:num w:numId="35">
    <w:abstractNumId w:val="4"/>
  </w:num>
  <w:num w:numId="36">
    <w:abstractNumId w:val="34"/>
  </w:num>
  <w:num w:numId="37">
    <w:abstractNumId w:val="10"/>
  </w:num>
  <w:num w:numId="38">
    <w:abstractNumId w:val="38"/>
  </w:num>
  <w:num w:numId="39">
    <w:abstractNumId w:val="30"/>
  </w:num>
  <w:num w:numId="40">
    <w:abstractNumId w:val="0"/>
  </w:num>
  <w:num w:numId="41">
    <w:abstractNumId w:val="0"/>
  </w:num>
  <w:num w:numId="42">
    <w:abstractNumId w:val="0"/>
  </w:num>
  <w:num w:numId="4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7A7"/>
    <w:rsid w:val="00074F35"/>
    <w:rsid w:val="00075131"/>
    <w:rsid w:val="00075BF1"/>
    <w:rsid w:val="00077412"/>
    <w:rsid w:val="0007787A"/>
    <w:rsid w:val="00077A1C"/>
    <w:rsid w:val="00077CF3"/>
    <w:rsid w:val="00077E5F"/>
    <w:rsid w:val="0008001B"/>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164"/>
    <w:rsid w:val="000A447B"/>
    <w:rsid w:val="000A56F2"/>
    <w:rsid w:val="000A6B2E"/>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166"/>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D0D07"/>
    <w:rsid w:val="000D14BA"/>
    <w:rsid w:val="000D162D"/>
    <w:rsid w:val="000D2157"/>
    <w:rsid w:val="000D2F63"/>
    <w:rsid w:val="000D4797"/>
    <w:rsid w:val="000D4D63"/>
    <w:rsid w:val="000D51CD"/>
    <w:rsid w:val="000D51D9"/>
    <w:rsid w:val="000D57A7"/>
    <w:rsid w:val="000D5C17"/>
    <w:rsid w:val="000D5CC5"/>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DC4"/>
    <w:rsid w:val="00157A90"/>
    <w:rsid w:val="00157B7B"/>
    <w:rsid w:val="00157F10"/>
    <w:rsid w:val="001601B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8B6"/>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52E2"/>
    <w:rsid w:val="001E5510"/>
    <w:rsid w:val="001E58E2"/>
    <w:rsid w:val="001E5F35"/>
    <w:rsid w:val="001E7AED"/>
    <w:rsid w:val="001F0CCF"/>
    <w:rsid w:val="001F2C31"/>
    <w:rsid w:val="001F2F31"/>
    <w:rsid w:val="001F36C3"/>
    <w:rsid w:val="001F3916"/>
    <w:rsid w:val="001F4037"/>
    <w:rsid w:val="001F4676"/>
    <w:rsid w:val="001F4BD2"/>
    <w:rsid w:val="001F52FA"/>
    <w:rsid w:val="001F54C5"/>
    <w:rsid w:val="001F5B50"/>
    <w:rsid w:val="001F61DB"/>
    <w:rsid w:val="001F662C"/>
    <w:rsid w:val="001F7074"/>
    <w:rsid w:val="001F7A85"/>
    <w:rsid w:val="00200490"/>
    <w:rsid w:val="002009A4"/>
    <w:rsid w:val="00201F3A"/>
    <w:rsid w:val="0020327F"/>
    <w:rsid w:val="0020369A"/>
    <w:rsid w:val="00203A34"/>
    <w:rsid w:val="00203F96"/>
    <w:rsid w:val="002041BF"/>
    <w:rsid w:val="00204831"/>
    <w:rsid w:val="002049F3"/>
    <w:rsid w:val="00204E32"/>
    <w:rsid w:val="002050C4"/>
    <w:rsid w:val="0020640E"/>
    <w:rsid w:val="002069B2"/>
    <w:rsid w:val="00207FA3"/>
    <w:rsid w:val="002111FD"/>
    <w:rsid w:val="00212596"/>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F3C"/>
    <w:rsid w:val="002C5604"/>
    <w:rsid w:val="002C6364"/>
    <w:rsid w:val="002C6E1A"/>
    <w:rsid w:val="002C6FCD"/>
    <w:rsid w:val="002C7166"/>
    <w:rsid w:val="002C71A1"/>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D4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89"/>
    <w:rsid w:val="003E517D"/>
    <w:rsid w:val="003E55E4"/>
    <w:rsid w:val="003E5B3A"/>
    <w:rsid w:val="003E64AD"/>
    <w:rsid w:val="003E67AA"/>
    <w:rsid w:val="003E7090"/>
    <w:rsid w:val="003E74E3"/>
    <w:rsid w:val="003E7676"/>
    <w:rsid w:val="003F05C7"/>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020"/>
    <w:rsid w:val="00433752"/>
    <w:rsid w:val="00433CB2"/>
    <w:rsid w:val="004345C8"/>
    <w:rsid w:val="0043473D"/>
    <w:rsid w:val="00434E58"/>
    <w:rsid w:val="00434ED0"/>
    <w:rsid w:val="00437447"/>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A63"/>
    <w:rsid w:val="004751F6"/>
    <w:rsid w:val="004754DA"/>
    <w:rsid w:val="0047556B"/>
    <w:rsid w:val="004759C4"/>
    <w:rsid w:val="004761E8"/>
    <w:rsid w:val="00476675"/>
    <w:rsid w:val="00476AA1"/>
    <w:rsid w:val="00476B94"/>
    <w:rsid w:val="00477493"/>
    <w:rsid w:val="00477768"/>
    <w:rsid w:val="004800FF"/>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06C"/>
    <w:rsid w:val="00500B52"/>
    <w:rsid w:val="005011FB"/>
    <w:rsid w:val="0050268E"/>
    <w:rsid w:val="0050318E"/>
    <w:rsid w:val="00504512"/>
    <w:rsid w:val="00504D78"/>
    <w:rsid w:val="00506557"/>
    <w:rsid w:val="00506746"/>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3CBE"/>
    <w:rsid w:val="00534AE0"/>
    <w:rsid w:val="00534B59"/>
    <w:rsid w:val="00534D24"/>
    <w:rsid w:val="00535499"/>
    <w:rsid w:val="00535666"/>
    <w:rsid w:val="00536759"/>
    <w:rsid w:val="00536B97"/>
    <w:rsid w:val="00536DF7"/>
    <w:rsid w:val="00537C62"/>
    <w:rsid w:val="00537DB8"/>
    <w:rsid w:val="005400E2"/>
    <w:rsid w:val="005408C3"/>
    <w:rsid w:val="00541033"/>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4AB0"/>
    <w:rsid w:val="005D53C3"/>
    <w:rsid w:val="005D623C"/>
    <w:rsid w:val="005D69BE"/>
    <w:rsid w:val="005D7271"/>
    <w:rsid w:val="005D7A1B"/>
    <w:rsid w:val="005D7B61"/>
    <w:rsid w:val="005D7C82"/>
    <w:rsid w:val="005D7ED3"/>
    <w:rsid w:val="005E0C50"/>
    <w:rsid w:val="005E0C55"/>
    <w:rsid w:val="005E188E"/>
    <w:rsid w:val="005E18FE"/>
    <w:rsid w:val="005E1AB6"/>
    <w:rsid w:val="005E2DCB"/>
    <w:rsid w:val="005E33DA"/>
    <w:rsid w:val="005E385F"/>
    <w:rsid w:val="005E3BB6"/>
    <w:rsid w:val="005E421A"/>
    <w:rsid w:val="005E4663"/>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46FB"/>
    <w:rsid w:val="006A52D5"/>
    <w:rsid w:val="006A586C"/>
    <w:rsid w:val="006A5E28"/>
    <w:rsid w:val="006A613C"/>
    <w:rsid w:val="006A6555"/>
    <w:rsid w:val="006A697B"/>
    <w:rsid w:val="006A6DF4"/>
    <w:rsid w:val="006A78F3"/>
    <w:rsid w:val="006A7AFF"/>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44D2"/>
    <w:rsid w:val="006E44D5"/>
    <w:rsid w:val="006E456A"/>
    <w:rsid w:val="006E4677"/>
    <w:rsid w:val="006E46A8"/>
    <w:rsid w:val="006E4A5A"/>
    <w:rsid w:val="006E4DFB"/>
    <w:rsid w:val="006E4E39"/>
    <w:rsid w:val="006E51A5"/>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CD"/>
    <w:rsid w:val="00703123"/>
    <w:rsid w:val="0070346E"/>
    <w:rsid w:val="00703660"/>
    <w:rsid w:val="00704397"/>
    <w:rsid w:val="00704647"/>
    <w:rsid w:val="00704736"/>
    <w:rsid w:val="00704EDB"/>
    <w:rsid w:val="00705BC2"/>
    <w:rsid w:val="00705F8A"/>
    <w:rsid w:val="00706101"/>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093"/>
    <w:rsid w:val="007A33A4"/>
    <w:rsid w:val="007A43A6"/>
    <w:rsid w:val="007A58A6"/>
    <w:rsid w:val="007A5EED"/>
    <w:rsid w:val="007A61D2"/>
    <w:rsid w:val="007A6261"/>
    <w:rsid w:val="007A6495"/>
    <w:rsid w:val="007A6A6E"/>
    <w:rsid w:val="007A6F2F"/>
    <w:rsid w:val="007A7053"/>
    <w:rsid w:val="007B29DB"/>
    <w:rsid w:val="007B3D2D"/>
    <w:rsid w:val="007B437F"/>
    <w:rsid w:val="007B485F"/>
    <w:rsid w:val="007B50AE"/>
    <w:rsid w:val="007B51DF"/>
    <w:rsid w:val="007B5C47"/>
    <w:rsid w:val="007B6B74"/>
    <w:rsid w:val="007B73BB"/>
    <w:rsid w:val="007B75D5"/>
    <w:rsid w:val="007B7875"/>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526"/>
    <w:rsid w:val="007E01A7"/>
    <w:rsid w:val="007E252D"/>
    <w:rsid w:val="007E2A20"/>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CAB"/>
    <w:rsid w:val="00827D6F"/>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4025"/>
    <w:rsid w:val="00854DF6"/>
    <w:rsid w:val="0085634B"/>
    <w:rsid w:val="0085639A"/>
    <w:rsid w:val="00856476"/>
    <w:rsid w:val="0085648F"/>
    <w:rsid w:val="008568F5"/>
    <w:rsid w:val="00856911"/>
    <w:rsid w:val="008569B3"/>
    <w:rsid w:val="00857AA3"/>
    <w:rsid w:val="00857C50"/>
    <w:rsid w:val="008601DF"/>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985"/>
    <w:rsid w:val="0089757A"/>
    <w:rsid w:val="008A0210"/>
    <w:rsid w:val="008A08E0"/>
    <w:rsid w:val="008A0B24"/>
    <w:rsid w:val="008A0B9C"/>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C27"/>
    <w:rsid w:val="008C1F0E"/>
    <w:rsid w:val="008C1FC4"/>
    <w:rsid w:val="008C2017"/>
    <w:rsid w:val="008C2431"/>
    <w:rsid w:val="008C3872"/>
    <w:rsid w:val="008C3A3B"/>
    <w:rsid w:val="008C3D46"/>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65D"/>
    <w:rsid w:val="009226F0"/>
    <w:rsid w:val="0092270D"/>
    <w:rsid w:val="0092272E"/>
    <w:rsid w:val="009237EC"/>
    <w:rsid w:val="00923BD4"/>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C14"/>
    <w:rsid w:val="00992CDF"/>
    <w:rsid w:val="00993321"/>
    <w:rsid w:val="00993D8D"/>
    <w:rsid w:val="00994309"/>
    <w:rsid w:val="00994B02"/>
    <w:rsid w:val="00994DCA"/>
    <w:rsid w:val="00994E74"/>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07A7"/>
    <w:rsid w:val="009C273D"/>
    <w:rsid w:val="009C2DAB"/>
    <w:rsid w:val="009C30B2"/>
    <w:rsid w:val="009C403E"/>
    <w:rsid w:val="009C46AB"/>
    <w:rsid w:val="009C4923"/>
    <w:rsid w:val="009C5410"/>
    <w:rsid w:val="009C5948"/>
    <w:rsid w:val="009C5A31"/>
    <w:rsid w:val="009C62EF"/>
    <w:rsid w:val="009C6698"/>
    <w:rsid w:val="009C742A"/>
    <w:rsid w:val="009C78AC"/>
    <w:rsid w:val="009C7D7B"/>
    <w:rsid w:val="009D111B"/>
    <w:rsid w:val="009D17DD"/>
    <w:rsid w:val="009D1829"/>
    <w:rsid w:val="009D2044"/>
    <w:rsid w:val="009D2ACB"/>
    <w:rsid w:val="009D34E4"/>
    <w:rsid w:val="009D378A"/>
    <w:rsid w:val="009D4738"/>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51A"/>
    <w:rsid w:val="00A23DFC"/>
    <w:rsid w:val="00A23F25"/>
    <w:rsid w:val="00A24281"/>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68D"/>
    <w:rsid w:val="00A4485F"/>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EE6"/>
    <w:rsid w:val="00A56674"/>
    <w:rsid w:val="00A568A5"/>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E2E"/>
    <w:rsid w:val="00A716B7"/>
    <w:rsid w:val="00A71B99"/>
    <w:rsid w:val="00A71E0A"/>
    <w:rsid w:val="00A7246D"/>
    <w:rsid w:val="00A7282A"/>
    <w:rsid w:val="00A72E81"/>
    <w:rsid w:val="00A73989"/>
    <w:rsid w:val="00A739D0"/>
    <w:rsid w:val="00A73D7E"/>
    <w:rsid w:val="00A746CE"/>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35E8"/>
    <w:rsid w:val="00B05084"/>
    <w:rsid w:val="00B10EEB"/>
    <w:rsid w:val="00B11344"/>
    <w:rsid w:val="00B11379"/>
    <w:rsid w:val="00B1177A"/>
    <w:rsid w:val="00B11D83"/>
    <w:rsid w:val="00B12447"/>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B84"/>
    <w:rsid w:val="00B32BC1"/>
    <w:rsid w:val="00B3336F"/>
    <w:rsid w:val="00B337BC"/>
    <w:rsid w:val="00B34A46"/>
    <w:rsid w:val="00B34D25"/>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658"/>
    <w:rsid w:val="00B63B96"/>
    <w:rsid w:val="00B63CEF"/>
    <w:rsid w:val="00B64A5E"/>
    <w:rsid w:val="00B66456"/>
    <w:rsid w:val="00B664C7"/>
    <w:rsid w:val="00B66F4E"/>
    <w:rsid w:val="00B67A70"/>
    <w:rsid w:val="00B7019D"/>
    <w:rsid w:val="00B70DEE"/>
    <w:rsid w:val="00B7285B"/>
    <w:rsid w:val="00B72868"/>
    <w:rsid w:val="00B7331C"/>
    <w:rsid w:val="00B73583"/>
    <w:rsid w:val="00B739F6"/>
    <w:rsid w:val="00B76D2A"/>
    <w:rsid w:val="00B777F2"/>
    <w:rsid w:val="00B77FFB"/>
    <w:rsid w:val="00B81A7B"/>
    <w:rsid w:val="00B81F07"/>
    <w:rsid w:val="00B81FF6"/>
    <w:rsid w:val="00B8209E"/>
    <w:rsid w:val="00B83927"/>
    <w:rsid w:val="00B83F06"/>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74D1"/>
    <w:rsid w:val="00BD0073"/>
    <w:rsid w:val="00BD060F"/>
    <w:rsid w:val="00BD35CF"/>
    <w:rsid w:val="00BD48AC"/>
    <w:rsid w:val="00BD4A5D"/>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AA4"/>
    <w:rsid w:val="00C24D21"/>
    <w:rsid w:val="00C26007"/>
    <w:rsid w:val="00C279B5"/>
    <w:rsid w:val="00C27C45"/>
    <w:rsid w:val="00C30E12"/>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72"/>
    <w:rsid w:val="00C45739"/>
    <w:rsid w:val="00C45F08"/>
    <w:rsid w:val="00C46838"/>
    <w:rsid w:val="00C46B7B"/>
    <w:rsid w:val="00C500B5"/>
    <w:rsid w:val="00C5010D"/>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7E2F"/>
    <w:rsid w:val="00C60456"/>
    <w:rsid w:val="00C60783"/>
    <w:rsid w:val="00C61623"/>
    <w:rsid w:val="00C61F29"/>
    <w:rsid w:val="00C62052"/>
    <w:rsid w:val="00C6223E"/>
    <w:rsid w:val="00C62910"/>
    <w:rsid w:val="00C62B74"/>
    <w:rsid w:val="00C634E4"/>
    <w:rsid w:val="00C63540"/>
    <w:rsid w:val="00C6360A"/>
    <w:rsid w:val="00C64672"/>
    <w:rsid w:val="00C65126"/>
    <w:rsid w:val="00C654C6"/>
    <w:rsid w:val="00C65560"/>
    <w:rsid w:val="00C65765"/>
    <w:rsid w:val="00C65EBC"/>
    <w:rsid w:val="00C65F0C"/>
    <w:rsid w:val="00C66472"/>
    <w:rsid w:val="00C668F7"/>
    <w:rsid w:val="00C6692D"/>
    <w:rsid w:val="00C671CA"/>
    <w:rsid w:val="00C67D98"/>
    <w:rsid w:val="00C70697"/>
    <w:rsid w:val="00C70D2F"/>
    <w:rsid w:val="00C728F3"/>
    <w:rsid w:val="00C72B91"/>
    <w:rsid w:val="00C72EF4"/>
    <w:rsid w:val="00C7412A"/>
    <w:rsid w:val="00C754E8"/>
    <w:rsid w:val="00C755E3"/>
    <w:rsid w:val="00C75D2F"/>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A07"/>
    <w:rsid w:val="00C96B2C"/>
    <w:rsid w:val="00C97567"/>
    <w:rsid w:val="00C97A5F"/>
    <w:rsid w:val="00C97EA2"/>
    <w:rsid w:val="00CA0036"/>
    <w:rsid w:val="00CA03C9"/>
    <w:rsid w:val="00CA06D3"/>
    <w:rsid w:val="00CA0A65"/>
    <w:rsid w:val="00CA17EF"/>
    <w:rsid w:val="00CA1897"/>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22F"/>
    <w:rsid w:val="00D67AB9"/>
    <w:rsid w:val="00D708B0"/>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D70"/>
    <w:rsid w:val="00D871CE"/>
    <w:rsid w:val="00D87270"/>
    <w:rsid w:val="00D91078"/>
    <w:rsid w:val="00D9127D"/>
    <w:rsid w:val="00D9168D"/>
    <w:rsid w:val="00D9196D"/>
    <w:rsid w:val="00D92036"/>
    <w:rsid w:val="00D92982"/>
    <w:rsid w:val="00D9383B"/>
    <w:rsid w:val="00D93CA0"/>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9A3"/>
    <w:rsid w:val="00DB27F9"/>
    <w:rsid w:val="00DB377D"/>
    <w:rsid w:val="00DB42A3"/>
    <w:rsid w:val="00DB50C5"/>
    <w:rsid w:val="00DB59AD"/>
    <w:rsid w:val="00DB6054"/>
    <w:rsid w:val="00DB6E10"/>
    <w:rsid w:val="00DB6FD5"/>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E97"/>
    <w:rsid w:val="00DE1F4C"/>
    <w:rsid w:val="00DE23DC"/>
    <w:rsid w:val="00DE27B3"/>
    <w:rsid w:val="00DE3510"/>
    <w:rsid w:val="00DE3620"/>
    <w:rsid w:val="00DE48BD"/>
    <w:rsid w:val="00DE5608"/>
    <w:rsid w:val="00DE58D0"/>
    <w:rsid w:val="00DE602F"/>
    <w:rsid w:val="00DE654F"/>
    <w:rsid w:val="00DE6BFB"/>
    <w:rsid w:val="00DF0054"/>
    <w:rsid w:val="00DF005D"/>
    <w:rsid w:val="00DF0280"/>
    <w:rsid w:val="00DF1016"/>
    <w:rsid w:val="00DF10A0"/>
    <w:rsid w:val="00DF15E0"/>
    <w:rsid w:val="00DF1A70"/>
    <w:rsid w:val="00DF2A7B"/>
    <w:rsid w:val="00DF2DFD"/>
    <w:rsid w:val="00DF32AC"/>
    <w:rsid w:val="00DF37A0"/>
    <w:rsid w:val="00DF47EF"/>
    <w:rsid w:val="00DF4819"/>
    <w:rsid w:val="00DF4910"/>
    <w:rsid w:val="00DF507A"/>
    <w:rsid w:val="00DF5CEF"/>
    <w:rsid w:val="00DF69A0"/>
    <w:rsid w:val="00DF6C7A"/>
    <w:rsid w:val="00DF6FCF"/>
    <w:rsid w:val="00DF7DB1"/>
    <w:rsid w:val="00DF7F58"/>
    <w:rsid w:val="00E013F8"/>
    <w:rsid w:val="00E01521"/>
    <w:rsid w:val="00E01E00"/>
    <w:rsid w:val="00E0203C"/>
    <w:rsid w:val="00E022FC"/>
    <w:rsid w:val="00E02F50"/>
    <w:rsid w:val="00E04BB2"/>
    <w:rsid w:val="00E05500"/>
    <w:rsid w:val="00E0554A"/>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AE9"/>
    <w:rsid w:val="00E25DE2"/>
    <w:rsid w:val="00E266B7"/>
    <w:rsid w:val="00E271A1"/>
    <w:rsid w:val="00E276DE"/>
    <w:rsid w:val="00E27883"/>
    <w:rsid w:val="00E30080"/>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2E6"/>
    <w:rsid w:val="00E749C9"/>
    <w:rsid w:val="00E758EC"/>
    <w:rsid w:val="00E75B4D"/>
    <w:rsid w:val="00E76421"/>
    <w:rsid w:val="00E76FD0"/>
    <w:rsid w:val="00E7776E"/>
    <w:rsid w:val="00E77CE1"/>
    <w:rsid w:val="00E80928"/>
    <w:rsid w:val="00E80955"/>
    <w:rsid w:val="00E80F82"/>
    <w:rsid w:val="00E819D4"/>
    <w:rsid w:val="00E8234C"/>
    <w:rsid w:val="00E823A5"/>
    <w:rsid w:val="00E823ED"/>
    <w:rsid w:val="00E824BF"/>
    <w:rsid w:val="00E82FA4"/>
    <w:rsid w:val="00E83542"/>
    <w:rsid w:val="00E8360C"/>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1006"/>
    <w:rsid w:val="00ED1BB4"/>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C03"/>
    <w:rsid w:val="00F00459"/>
    <w:rsid w:val="00F0098A"/>
    <w:rsid w:val="00F00A11"/>
    <w:rsid w:val="00F01A5F"/>
    <w:rsid w:val="00F01AA2"/>
    <w:rsid w:val="00F0255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6A1E"/>
    <w:rsid w:val="00F26E23"/>
    <w:rsid w:val="00F276AD"/>
    <w:rsid w:val="00F27994"/>
    <w:rsid w:val="00F27FAF"/>
    <w:rsid w:val="00F30631"/>
    <w:rsid w:val="00F30648"/>
    <w:rsid w:val="00F30828"/>
    <w:rsid w:val="00F313D6"/>
    <w:rsid w:val="00F31EE4"/>
    <w:rsid w:val="00F32194"/>
    <w:rsid w:val="00F33417"/>
    <w:rsid w:val="00F3387A"/>
    <w:rsid w:val="00F34480"/>
    <w:rsid w:val="00F34B14"/>
    <w:rsid w:val="00F34BB0"/>
    <w:rsid w:val="00F34EDE"/>
    <w:rsid w:val="00F351B8"/>
    <w:rsid w:val="00F35D41"/>
    <w:rsid w:val="00F35DDC"/>
    <w:rsid w:val="00F35F56"/>
    <w:rsid w:val="00F36E1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F50"/>
    <w:rsid w:val="00F817CE"/>
    <w:rsid w:val="00F81B7B"/>
    <w:rsid w:val="00F81DA0"/>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6C91"/>
    <w:rsid w:val="00F97838"/>
    <w:rsid w:val="00FA007C"/>
    <w:rsid w:val="00FA070D"/>
    <w:rsid w:val="00FA1A18"/>
    <w:rsid w:val="00FA20F7"/>
    <w:rsid w:val="00FA2205"/>
    <w:rsid w:val="00FA2283"/>
    <w:rsid w:val="00FA22F2"/>
    <w:rsid w:val="00FA22F8"/>
    <w:rsid w:val="00FA2A95"/>
    <w:rsid w:val="00FA2BB3"/>
    <w:rsid w:val="00FA389F"/>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469"/>
    <w:rsid w:val="00FC685A"/>
    <w:rsid w:val="00FC6D90"/>
    <w:rsid w:val="00FC7349"/>
    <w:rsid w:val="00FC7429"/>
    <w:rsid w:val="00FD07F6"/>
    <w:rsid w:val="00FD096B"/>
    <w:rsid w:val="00FD0F09"/>
    <w:rsid w:val="00FD1872"/>
    <w:rsid w:val="00FD1EC8"/>
    <w:rsid w:val="00FD2E88"/>
    <w:rsid w:val="00FD3B87"/>
    <w:rsid w:val="00FD44B9"/>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100B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100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00B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14E9016D-A2B0-4234-A583-903F3BA7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1776</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2017-10-02T17:25:00Z</dcterms:created>
  <dcterms:modified xsi:type="dcterms:W3CDTF">2017-10-02T20:30:00Z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